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6F0" w:rsidRPr="004756F0" w:rsidRDefault="004756F0" w:rsidP="004756F0">
      <w:pPr>
        <w:shd w:val="clear" w:color="auto" w:fill="A8D08D" w:themeFill="accent6" w:themeFillTint="99"/>
        <w:jc w:val="center"/>
        <w:rPr>
          <w:rFonts w:asciiTheme="minorHAnsi" w:hAnsiTheme="minorHAnsi" w:cstheme="minorHAnsi"/>
          <w:b/>
          <w:bCs/>
          <w:sz w:val="32"/>
          <w:szCs w:val="32"/>
          <w:lang w:val="hr-HR"/>
        </w:rPr>
      </w:pPr>
      <w:r w:rsidRPr="004756F0">
        <w:rPr>
          <w:rFonts w:asciiTheme="minorHAnsi" w:hAnsiTheme="minorHAnsi" w:cstheme="minorHAnsi"/>
          <w:b/>
          <w:bCs/>
          <w:sz w:val="32"/>
          <w:szCs w:val="32"/>
          <w:lang w:val="hr-HR"/>
        </w:rPr>
        <w:t>KTD FUŽINE D.O.O.</w:t>
      </w:r>
    </w:p>
    <w:p w:rsidR="004756F0" w:rsidRDefault="004756F0" w:rsidP="004756F0">
      <w:pPr>
        <w:jc w:val="center"/>
        <w:rPr>
          <w:rFonts w:asciiTheme="minorHAnsi" w:hAnsiTheme="minorHAnsi" w:cstheme="minorHAnsi"/>
          <w:b/>
          <w:bCs/>
          <w:sz w:val="24"/>
          <w:lang w:val="hr-HR"/>
        </w:rPr>
      </w:pPr>
    </w:p>
    <w:p w:rsidR="004756F0" w:rsidRDefault="004756F0" w:rsidP="004756F0">
      <w:pPr>
        <w:jc w:val="center"/>
        <w:rPr>
          <w:rFonts w:asciiTheme="minorHAnsi" w:hAnsiTheme="minorHAnsi" w:cstheme="minorHAnsi"/>
          <w:b/>
          <w:bCs/>
          <w:sz w:val="24"/>
          <w:lang w:val="hr-HR"/>
        </w:rPr>
        <w:sectPr w:rsidR="004756F0" w:rsidSect="004756F0">
          <w:type w:val="continuous"/>
          <w:pgSz w:w="11906" w:h="16838"/>
          <w:pgMar w:top="567" w:right="1134" w:bottom="567" w:left="1134" w:header="709" w:footer="709" w:gutter="0"/>
          <w:cols w:space="708"/>
          <w:docGrid w:linePitch="360"/>
        </w:sectPr>
      </w:pPr>
    </w:p>
    <w:p w:rsidR="00334A1A" w:rsidRPr="003A1502" w:rsidRDefault="004756F0" w:rsidP="00557485">
      <w:pPr>
        <w:jc w:val="center"/>
        <w:rPr>
          <w:rFonts w:asciiTheme="minorHAnsi" w:hAnsiTheme="minorHAnsi" w:cstheme="minorHAnsi"/>
          <w:b/>
          <w:bCs/>
          <w:sz w:val="24"/>
          <w:lang w:val="hr-HR"/>
        </w:rPr>
      </w:pPr>
      <w:r>
        <w:rPr>
          <w:rFonts w:asciiTheme="minorHAnsi" w:hAnsiTheme="minorHAnsi" w:cstheme="minorHAnsi"/>
          <w:b/>
          <w:bCs/>
          <w:sz w:val="24"/>
          <w:lang w:val="hr-HR"/>
        </w:rPr>
        <w:t xml:space="preserve">POVJERENSTVO ZA REKLAMACIJE </w:t>
      </w:r>
      <w:r w:rsidR="00334A1A" w:rsidRPr="003A1502">
        <w:rPr>
          <w:rFonts w:asciiTheme="minorHAnsi" w:hAnsiTheme="minorHAnsi" w:cstheme="minorHAnsi"/>
          <w:b/>
          <w:bCs/>
          <w:sz w:val="24"/>
          <w:lang w:val="hr-HR"/>
        </w:rPr>
        <w:t>POTROŠAČA</w:t>
      </w:r>
    </w:p>
    <w:p w:rsidR="00334A1A" w:rsidRPr="003A1502" w:rsidRDefault="00334A1A" w:rsidP="00557485">
      <w:pPr>
        <w:jc w:val="center"/>
        <w:rPr>
          <w:rFonts w:asciiTheme="minorHAnsi" w:hAnsiTheme="minorHAnsi" w:cstheme="minorHAnsi"/>
          <w:sz w:val="24"/>
          <w:lang w:val="hr-HR"/>
        </w:rPr>
      </w:pPr>
    </w:p>
    <w:p w:rsidR="00334A1A" w:rsidRPr="003A1502" w:rsidRDefault="00334A1A" w:rsidP="00334A1A">
      <w:pPr>
        <w:jc w:val="both"/>
        <w:rPr>
          <w:rFonts w:asciiTheme="minorHAnsi" w:hAnsiTheme="minorHAnsi" w:cstheme="minorHAnsi"/>
          <w:lang w:val="hr-HR"/>
        </w:rPr>
      </w:pPr>
      <w:r w:rsidRPr="003A1502">
        <w:rPr>
          <w:rFonts w:asciiTheme="minorHAnsi" w:hAnsiTheme="minorHAnsi" w:cstheme="minorHAnsi"/>
          <w:lang w:val="hr-HR"/>
        </w:rPr>
        <w:t>Sukladno Zakonu o zaštiti potrošača, KTD Fužine d.o.o. osnovalo je Povjerenstvo za reklamacije potrošača.</w:t>
      </w:r>
    </w:p>
    <w:p w:rsidR="00334A1A" w:rsidRPr="003A1502" w:rsidRDefault="00334A1A" w:rsidP="00334A1A">
      <w:pPr>
        <w:jc w:val="both"/>
        <w:rPr>
          <w:rFonts w:asciiTheme="minorHAnsi" w:hAnsiTheme="minorHAnsi" w:cstheme="minorHAnsi"/>
          <w:lang w:val="hr-HR"/>
        </w:rPr>
      </w:pPr>
    </w:p>
    <w:p w:rsidR="00334A1A" w:rsidRPr="003A1502" w:rsidRDefault="00334A1A" w:rsidP="00334A1A">
      <w:pPr>
        <w:jc w:val="both"/>
        <w:rPr>
          <w:rFonts w:asciiTheme="minorHAnsi" w:hAnsiTheme="minorHAnsi" w:cstheme="minorHAnsi"/>
          <w:lang w:val="hr-HR"/>
        </w:rPr>
      </w:pPr>
      <w:r w:rsidRPr="003A1502">
        <w:rPr>
          <w:rFonts w:asciiTheme="minorHAnsi" w:hAnsiTheme="minorHAnsi" w:cstheme="minorHAnsi"/>
          <w:lang w:val="hr-HR"/>
        </w:rPr>
        <w:t>Kratki opis postupka:</w:t>
      </w:r>
    </w:p>
    <w:p w:rsidR="00334A1A" w:rsidRPr="003A1502" w:rsidRDefault="00334A1A" w:rsidP="00334A1A">
      <w:pPr>
        <w:jc w:val="both"/>
        <w:rPr>
          <w:rFonts w:asciiTheme="minorHAnsi" w:hAnsiTheme="minorHAnsi" w:cstheme="minorHAnsi"/>
          <w:lang w:val="hr-HR"/>
        </w:rPr>
      </w:pPr>
      <w:r w:rsidRPr="003A1502">
        <w:rPr>
          <w:rFonts w:asciiTheme="minorHAnsi" w:hAnsiTheme="minorHAnsi" w:cstheme="minorHAnsi"/>
          <w:lang w:val="hr-HR"/>
        </w:rPr>
        <w:t xml:space="preserve">Reklamaciju u pismenom obliku (osobno, poštom, telefaksom, elektroničkom poštom) potrošač upućuje na adresu: </w:t>
      </w:r>
    </w:p>
    <w:p w:rsidR="00334A1A" w:rsidRPr="003A1502" w:rsidRDefault="00334A1A" w:rsidP="00334A1A">
      <w:pPr>
        <w:jc w:val="both"/>
        <w:rPr>
          <w:rFonts w:asciiTheme="minorHAnsi" w:hAnsiTheme="minorHAnsi" w:cstheme="minorHAnsi"/>
          <w:lang w:val="hr-HR"/>
        </w:rPr>
      </w:pPr>
      <w:r w:rsidRPr="003A1502">
        <w:rPr>
          <w:rFonts w:asciiTheme="minorHAnsi" w:hAnsiTheme="minorHAnsi" w:cstheme="minorHAnsi"/>
          <w:lang w:val="hr-HR"/>
        </w:rPr>
        <w:t xml:space="preserve">KTD Fužine d.o.o. 51323 Lič, Pirovište 16a ili na e-mail: </w:t>
      </w:r>
      <w:hyperlink r:id="rId6" w:history="1">
        <w:r w:rsidRPr="003A1502">
          <w:rPr>
            <w:rStyle w:val="Hyperlink"/>
            <w:rFonts w:asciiTheme="minorHAnsi" w:hAnsiTheme="minorHAnsi" w:cstheme="minorHAnsi"/>
            <w:lang w:val="hr-HR"/>
          </w:rPr>
          <w:t>ktd-fuzine@ri.t-com.hr</w:t>
        </w:r>
      </w:hyperlink>
    </w:p>
    <w:p w:rsidR="00334A1A" w:rsidRPr="003A1502" w:rsidRDefault="00334A1A" w:rsidP="00334A1A">
      <w:pPr>
        <w:jc w:val="both"/>
        <w:rPr>
          <w:rFonts w:asciiTheme="minorHAnsi" w:hAnsiTheme="minorHAnsi" w:cstheme="minorHAnsi"/>
          <w:lang w:val="hr-HR"/>
        </w:rPr>
      </w:pPr>
      <w:r w:rsidRPr="003A1502">
        <w:rPr>
          <w:rFonts w:asciiTheme="minorHAnsi" w:hAnsiTheme="minorHAnsi" w:cstheme="minorHAnsi"/>
          <w:lang w:val="hr-HR"/>
        </w:rPr>
        <w:t>Reklamacija potrošača zaprima se u uredu Društva i odmah prosljeđuje nadležnoj službi na očitovanje</w:t>
      </w:r>
    </w:p>
    <w:p w:rsidR="00334A1A" w:rsidRDefault="00334A1A" w:rsidP="00334A1A">
      <w:pPr>
        <w:jc w:val="both"/>
        <w:rPr>
          <w:rFonts w:asciiTheme="minorHAnsi" w:hAnsiTheme="minorHAnsi" w:cstheme="minorHAnsi"/>
          <w:lang w:val="hr-HR"/>
        </w:rPr>
      </w:pPr>
      <w:r w:rsidRPr="003A1502">
        <w:rPr>
          <w:rFonts w:asciiTheme="minorHAnsi" w:hAnsiTheme="minorHAnsi" w:cstheme="minorHAnsi"/>
          <w:lang w:val="hr-HR"/>
        </w:rPr>
        <w:t>Nakon provedenog postupka prikupljanja i provjere podataka, Povjerenstvo za reklamacije potrošača predlaže a direktor Društva odobrava Odluku o reklamaciji.</w:t>
      </w:r>
    </w:p>
    <w:p w:rsidR="00334A1A" w:rsidRPr="003A1502" w:rsidRDefault="00334A1A" w:rsidP="00334A1A">
      <w:pPr>
        <w:jc w:val="both"/>
        <w:rPr>
          <w:rFonts w:asciiTheme="minorHAnsi" w:hAnsiTheme="minorHAnsi" w:cstheme="minorHAnsi"/>
          <w:lang w:val="hr-HR"/>
        </w:rPr>
      </w:pPr>
      <w:r w:rsidRPr="003A1502">
        <w:rPr>
          <w:rFonts w:asciiTheme="minorHAnsi" w:hAnsiTheme="minorHAnsi" w:cstheme="minorHAnsi"/>
          <w:lang w:val="hr-HR"/>
        </w:rPr>
        <w:t>Voditelj Povjerenstva za reklamacije potrošača u roku od 30 dana od dana zaprimanja reklamacije pisano odgovara potrošaču.</w:t>
      </w:r>
    </w:p>
    <w:p w:rsidR="00334A1A" w:rsidRPr="003A1502" w:rsidRDefault="00334A1A" w:rsidP="00334A1A">
      <w:pPr>
        <w:jc w:val="both"/>
        <w:rPr>
          <w:rFonts w:asciiTheme="minorHAnsi" w:hAnsiTheme="minorHAnsi" w:cstheme="minorHAnsi"/>
          <w:lang w:val="hr-HR"/>
        </w:rPr>
      </w:pPr>
      <w:r w:rsidRPr="003A1502">
        <w:rPr>
          <w:rFonts w:asciiTheme="minorHAnsi" w:hAnsiTheme="minorHAnsi" w:cstheme="minorHAnsi"/>
          <w:lang w:val="hr-HR"/>
        </w:rPr>
        <w:t xml:space="preserve">Cjelovit postupak donesen je kroz Radnu uputu za rješavanje reklamacija potrošača koja je objavljena na Internet-stranici Društva: </w:t>
      </w:r>
      <w:hyperlink r:id="rId7" w:history="1">
        <w:r w:rsidRPr="003A1502">
          <w:rPr>
            <w:rStyle w:val="Hyperlink"/>
            <w:rFonts w:asciiTheme="minorHAnsi" w:hAnsiTheme="minorHAnsi" w:cstheme="minorHAnsi"/>
            <w:lang w:val="hr-HR"/>
          </w:rPr>
          <w:t>www.ktd-fuzine.hr</w:t>
        </w:r>
      </w:hyperlink>
    </w:p>
    <w:p w:rsidR="00334A1A" w:rsidRPr="003A1502" w:rsidRDefault="00334A1A" w:rsidP="00334A1A">
      <w:pPr>
        <w:pBdr>
          <w:bottom w:val="single" w:sz="12" w:space="1" w:color="auto"/>
        </w:pBdr>
        <w:jc w:val="both"/>
        <w:rPr>
          <w:rFonts w:asciiTheme="minorHAnsi" w:hAnsiTheme="minorHAnsi" w:cstheme="minorHAnsi"/>
          <w:sz w:val="24"/>
          <w:lang w:val="hr-HR"/>
        </w:rPr>
      </w:pPr>
    </w:p>
    <w:p w:rsidR="00557485" w:rsidRPr="003A1502" w:rsidRDefault="00557485">
      <w:pPr>
        <w:rPr>
          <w:rFonts w:asciiTheme="minorHAnsi" w:hAnsiTheme="minorHAnsi" w:cstheme="minorHAnsi"/>
          <w:lang w:val="hr-HR"/>
        </w:rPr>
      </w:pPr>
    </w:p>
    <w:p w:rsidR="00557485" w:rsidRPr="003A1502" w:rsidRDefault="00557485" w:rsidP="00557485">
      <w:pPr>
        <w:jc w:val="center"/>
        <w:rPr>
          <w:rFonts w:asciiTheme="minorHAnsi" w:hAnsiTheme="minorHAnsi" w:cstheme="minorHAnsi"/>
          <w:b/>
          <w:sz w:val="24"/>
          <w:szCs w:val="24"/>
          <w:lang w:val="hr-HR"/>
        </w:rPr>
      </w:pPr>
      <w:r w:rsidRPr="003A1502">
        <w:rPr>
          <w:rFonts w:asciiTheme="minorHAnsi" w:hAnsiTheme="minorHAnsi" w:cstheme="minorHAnsi"/>
          <w:b/>
          <w:sz w:val="24"/>
          <w:szCs w:val="24"/>
          <w:lang w:val="hr-HR"/>
        </w:rPr>
        <w:t>Novi način obračuna komunalne usluge  od 01.05.2017.</w:t>
      </w:r>
    </w:p>
    <w:p w:rsidR="00557485" w:rsidRPr="003A1502" w:rsidRDefault="00557485" w:rsidP="00557485">
      <w:pPr>
        <w:jc w:val="both"/>
        <w:rPr>
          <w:rFonts w:asciiTheme="minorHAnsi" w:hAnsiTheme="minorHAnsi" w:cstheme="minorHAnsi"/>
          <w:lang w:val="hr-HR"/>
        </w:rPr>
      </w:pPr>
    </w:p>
    <w:p w:rsidR="00557485" w:rsidRPr="003A1502" w:rsidRDefault="00557485" w:rsidP="00557485">
      <w:pPr>
        <w:pBdr>
          <w:bottom w:val="single" w:sz="12" w:space="1" w:color="auto"/>
        </w:pBdr>
        <w:jc w:val="both"/>
        <w:rPr>
          <w:rFonts w:asciiTheme="minorHAnsi" w:hAnsiTheme="minorHAnsi" w:cstheme="minorHAnsi"/>
          <w:lang w:val="hr-HR"/>
        </w:rPr>
      </w:pPr>
      <w:r w:rsidRPr="003A1502">
        <w:rPr>
          <w:rFonts w:asciiTheme="minorHAnsi" w:hAnsiTheme="minorHAnsi" w:cstheme="minorHAnsi"/>
          <w:lang w:val="hr-HR"/>
        </w:rPr>
        <w:t>Od 01.05.2017. godine početi će se primjenjivati novi način obračuna usluge sakupljanja, odvoza I deponiranja m</w:t>
      </w:r>
      <w:r w:rsidR="003A1502" w:rsidRPr="003A1502">
        <w:rPr>
          <w:rFonts w:asciiTheme="minorHAnsi" w:hAnsiTheme="minorHAnsi" w:cstheme="minorHAnsi"/>
          <w:lang w:val="hr-HR"/>
        </w:rPr>
        <w:t>i</w:t>
      </w:r>
      <w:r w:rsidRPr="003A1502">
        <w:rPr>
          <w:rFonts w:asciiTheme="minorHAnsi" w:hAnsiTheme="minorHAnsi" w:cstheme="minorHAnsi"/>
          <w:lang w:val="hr-HR"/>
        </w:rPr>
        <w:t>ješanog komunalnog otpada. Građani će plaćati smeće prema ekvivalentu korištenja usluge koji ovisi o broju članova kućanstva I registriranim turističkim posteljama. Ovaj dio usluge odnosi se na samu uslugu sakupljanja otpada I predstavlja fiksni dio usluge za koji će se slati akontacijske uplatnice, te će se plaćati cijelu godinu. Varijabilni dio usluge odnosi se na uslugu deponiranja otpada, te će se obračunavati prema stvarnom volumenu posude koju korisnici imaju I broju pražnjenja posude. Varijabilni dio usluge obračunavati će se k</w:t>
      </w:r>
      <w:r w:rsidR="003A1502" w:rsidRPr="003A1502">
        <w:rPr>
          <w:rFonts w:asciiTheme="minorHAnsi" w:hAnsiTheme="minorHAnsi" w:cstheme="minorHAnsi"/>
          <w:lang w:val="hr-HR"/>
        </w:rPr>
        <w:t>vartalno nakon proteka tromjese</w:t>
      </w:r>
      <w:r w:rsidRPr="003A1502">
        <w:rPr>
          <w:rFonts w:asciiTheme="minorHAnsi" w:hAnsiTheme="minorHAnsi" w:cstheme="minorHAnsi"/>
          <w:lang w:val="hr-HR"/>
        </w:rPr>
        <w:t xml:space="preserve">čnog perioda pružanja usluge, te će biti iskazan na kvartalnim obračunima koji će se izdavati za počevši od  svibnja 2017.g. Za period svibanj-lipanj 2017. obračun varijabilnog dijela usluge  će se napraviti u srpnju, za period srpanj-rujan  2017.g. u listopadu 2017.g., za period listopad-prosinac 2017, obračun će se napraviti u siječnju 2018.g. </w:t>
      </w:r>
    </w:p>
    <w:p w:rsidR="00557485" w:rsidRPr="003A1502" w:rsidRDefault="00557485">
      <w:pPr>
        <w:pBdr>
          <w:bottom w:val="single" w:sz="12" w:space="1" w:color="auto"/>
        </w:pBdr>
        <w:rPr>
          <w:rFonts w:asciiTheme="minorHAnsi" w:hAnsiTheme="minorHAnsi" w:cstheme="minorHAnsi"/>
          <w:lang w:val="hr-HR"/>
        </w:rPr>
      </w:pPr>
    </w:p>
    <w:p w:rsidR="00557485" w:rsidRPr="003A1502" w:rsidRDefault="00557485">
      <w:pPr>
        <w:rPr>
          <w:rFonts w:asciiTheme="minorHAnsi" w:hAnsiTheme="minorHAnsi" w:cstheme="minorHAnsi"/>
          <w:lang w:val="hr-HR"/>
        </w:rPr>
      </w:pPr>
    </w:p>
    <w:p w:rsidR="00557485" w:rsidRPr="003A1502" w:rsidRDefault="00557485" w:rsidP="003A1502">
      <w:pPr>
        <w:jc w:val="center"/>
        <w:rPr>
          <w:rFonts w:asciiTheme="minorHAnsi" w:hAnsiTheme="minorHAnsi" w:cstheme="minorHAnsi"/>
          <w:b/>
          <w:sz w:val="24"/>
          <w:szCs w:val="24"/>
          <w:lang w:val="hr-HR"/>
        </w:rPr>
      </w:pPr>
      <w:r w:rsidRPr="003A1502">
        <w:rPr>
          <w:rFonts w:asciiTheme="minorHAnsi" w:hAnsiTheme="minorHAnsi" w:cstheme="minorHAnsi"/>
          <w:b/>
          <w:sz w:val="24"/>
          <w:szCs w:val="24"/>
          <w:lang w:val="hr-HR"/>
        </w:rPr>
        <w:t>NOVE CIJENE</w:t>
      </w:r>
      <w:r w:rsidR="003A1502" w:rsidRPr="003A1502">
        <w:rPr>
          <w:rFonts w:asciiTheme="minorHAnsi" w:hAnsiTheme="minorHAnsi" w:cstheme="minorHAnsi"/>
          <w:b/>
          <w:sz w:val="24"/>
          <w:szCs w:val="24"/>
          <w:lang w:val="hr-HR"/>
        </w:rPr>
        <w:t xml:space="preserve"> OD 01.05.2017.</w:t>
      </w:r>
    </w:p>
    <w:p w:rsidR="00557485" w:rsidRPr="003A1502" w:rsidRDefault="00557485">
      <w:pPr>
        <w:rPr>
          <w:rFonts w:asciiTheme="minorHAnsi" w:hAnsiTheme="minorHAnsi" w:cstheme="minorHAnsi"/>
          <w:lang w:val="hr-HR"/>
        </w:rPr>
      </w:pPr>
    </w:p>
    <w:p w:rsidR="00557485" w:rsidRPr="003A1502" w:rsidRDefault="009F7796" w:rsidP="009F7796">
      <w:pPr>
        <w:jc w:val="both"/>
        <w:rPr>
          <w:rFonts w:asciiTheme="minorHAnsi" w:hAnsiTheme="minorHAnsi" w:cstheme="minorHAnsi"/>
          <w:lang w:val="hr-HR"/>
        </w:rPr>
      </w:pPr>
      <w:r w:rsidRPr="003A1502">
        <w:rPr>
          <w:rFonts w:asciiTheme="minorHAnsi" w:hAnsiTheme="minorHAnsi" w:cstheme="minorHAnsi"/>
          <w:lang w:val="hr-HR"/>
        </w:rPr>
        <w:t>Fiksni dio cijene =</w:t>
      </w:r>
      <w:r w:rsidR="00557485" w:rsidRPr="003A1502">
        <w:rPr>
          <w:rFonts w:asciiTheme="minorHAnsi" w:hAnsiTheme="minorHAnsi" w:cstheme="minorHAnsi"/>
          <w:lang w:val="hr-HR"/>
        </w:rPr>
        <w:t xml:space="preserve"> Ekvivalent uče</w:t>
      </w:r>
      <w:r w:rsidR="004756F0">
        <w:rPr>
          <w:rFonts w:asciiTheme="minorHAnsi" w:hAnsiTheme="minorHAnsi" w:cstheme="minorHAnsi"/>
          <w:lang w:val="hr-HR"/>
        </w:rPr>
        <w:t>šća u litrama x 0,3414 kn/l+PDV</w:t>
      </w:r>
    </w:p>
    <w:p w:rsidR="00557485" w:rsidRPr="003A1502" w:rsidRDefault="00557485" w:rsidP="009F7796">
      <w:pPr>
        <w:jc w:val="both"/>
        <w:rPr>
          <w:rFonts w:asciiTheme="minorHAnsi" w:hAnsiTheme="minorHAnsi" w:cstheme="minorHAnsi"/>
          <w:lang w:val="hr-HR"/>
        </w:rPr>
      </w:pPr>
      <w:r w:rsidRPr="003A1502">
        <w:rPr>
          <w:rFonts w:asciiTheme="minorHAnsi" w:hAnsiTheme="minorHAnsi" w:cstheme="minorHAnsi"/>
          <w:lang w:val="hr-HR"/>
        </w:rPr>
        <w:t>Varijabilni dio cijene</w:t>
      </w:r>
      <w:r w:rsidR="009F7796" w:rsidRPr="003A1502">
        <w:rPr>
          <w:rFonts w:asciiTheme="minorHAnsi" w:hAnsiTheme="minorHAnsi" w:cstheme="minorHAnsi"/>
          <w:lang w:val="hr-HR"/>
        </w:rPr>
        <w:t xml:space="preserve"> </w:t>
      </w:r>
      <w:r w:rsidRPr="003A1502">
        <w:rPr>
          <w:rFonts w:asciiTheme="minorHAnsi" w:hAnsiTheme="minorHAnsi" w:cstheme="minorHAnsi"/>
          <w:lang w:val="hr-HR"/>
        </w:rPr>
        <w:t>=</w:t>
      </w:r>
      <w:r w:rsidR="009F7796" w:rsidRPr="003A1502">
        <w:rPr>
          <w:rFonts w:asciiTheme="minorHAnsi" w:hAnsiTheme="minorHAnsi" w:cstheme="minorHAnsi"/>
          <w:lang w:val="hr-HR"/>
        </w:rPr>
        <w:t xml:space="preserve"> </w:t>
      </w:r>
      <w:r w:rsidRPr="003A1502">
        <w:rPr>
          <w:rFonts w:asciiTheme="minorHAnsi" w:hAnsiTheme="minorHAnsi" w:cstheme="minorHAnsi"/>
          <w:lang w:val="hr-HR"/>
        </w:rPr>
        <w:t>Litraža posude</w:t>
      </w:r>
      <w:r w:rsidR="009F7796" w:rsidRPr="003A1502">
        <w:rPr>
          <w:rFonts w:asciiTheme="minorHAnsi" w:hAnsiTheme="minorHAnsi" w:cstheme="minorHAnsi"/>
          <w:lang w:val="hr-HR"/>
        </w:rPr>
        <w:t xml:space="preserve"> </w:t>
      </w:r>
      <w:r w:rsidRPr="003A1502">
        <w:rPr>
          <w:rFonts w:asciiTheme="minorHAnsi" w:hAnsiTheme="minorHAnsi" w:cstheme="minorHAnsi"/>
          <w:lang w:val="hr-HR"/>
        </w:rPr>
        <w:t>x</w:t>
      </w:r>
      <w:r w:rsidR="009F7796" w:rsidRPr="003A1502">
        <w:rPr>
          <w:rFonts w:asciiTheme="minorHAnsi" w:hAnsiTheme="minorHAnsi" w:cstheme="minorHAnsi"/>
          <w:lang w:val="hr-HR"/>
        </w:rPr>
        <w:t xml:space="preserve"> </w:t>
      </w:r>
      <w:r w:rsidRPr="003A1502">
        <w:rPr>
          <w:rFonts w:asciiTheme="minorHAnsi" w:hAnsiTheme="minorHAnsi" w:cstheme="minorHAnsi"/>
          <w:lang w:val="hr-HR"/>
        </w:rPr>
        <w:t>0,0276 kn/l</w:t>
      </w:r>
      <w:r w:rsidR="004756F0">
        <w:rPr>
          <w:rFonts w:asciiTheme="minorHAnsi" w:hAnsiTheme="minorHAnsi" w:cstheme="minorHAnsi"/>
          <w:lang w:val="hr-HR"/>
        </w:rPr>
        <w:t>+PDV</w:t>
      </w:r>
    </w:p>
    <w:p w:rsidR="009F7796" w:rsidRPr="003A1502" w:rsidRDefault="009F7796" w:rsidP="009F7796">
      <w:pPr>
        <w:jc w:val="both"/>
        <w:rPr>
          <w:rFonts w:asciiTheme="minorHAnsi" w:hAnsiTheme="minorHAnsi" w:cstheme="minorHAnsi"/>
          <w:lang w:val="hr-HR"/>
        </w:rPr>
      </w:pPr>
    </w:p>
    <w:p w:rsidR="009F7796" w:rsidRPr="003A1502" w:rsidRDefault="009F7796" w:rsidP="009F7796">
      <w:pPr>
        <w:jc w:val="both"/>
        <w:rPr>
          <w:rFonts w:asciiTheme="minorHAnsi" w:hAnsiTheme="minorHAnsi" w:cstheme="minorHAnsi"/>
          <w:lang w:val="hr-HR"/>
        </w:rPr>
      </w:pPr>
      <w:r w:rsidRPr="003A1502">
        <w:rPr>
          <w:rFonts w:asciiTheme="minorHAnsi" w:hAnsiTheme="minorHAnsi" w:cstheme="minorHAnsi"/>
          <w:lang w:val="hr-HR"/>
        </w:rPr>
        <w:t>Više o novim cijenama možete pročitati na WEB stranici:</w:t>
      </w:r>
      <w:r w:rsidRPr="003A1502">
        <w:rPr>
          <w:rFonts w:asciiTheme="minorHAnsi" w:hAnsiTheme="minorHAnsi" w:cstheme="minorHAnsi"/>
          <w:sz w:val="24"/>
          <w:szCs w:val="24"/>
          <w:lang w:val="hr-HR"/>
        </w:rPr>
        <w:t xml:space="preserve"> </w:t>
      </w:r>
      <w:hyperlink r:id="rId8" w:history="1">
        <w:r w:rsidRPr="003A1502">
          <w:rPr>
            <w:rStyle w:val="Hyperlink"/>
            <w:rFonts w:asciiTheme="minorHAnsi" w:hAnsiTheme="minorHAnsi" w:cstheme="minorHAnsi"/>
            <w:sz w:val="24"/>
            <w:szCs w:val="24"/>
            <w:lang w:val="hr-HR"/>
          </w:rPr>
          <w:t>http://ktd-fuzine.hr/cjenici/</w:t>
        </w:r>
      </w:hyperlink>
    </w:p>
    <w:p w:rsidR="00334A1A" w:rsidRPr="003A1502" w:rsidRDefault="00334A1A" w:rsidP="00334A1A">
      <w:pPr>
        <w:jc w:val="center"/>
        <w:rPr>
          <w:rStyle w:val="Strong"/>
          <w:rFonts w:asciiTheme="minorHAnsi" w:hAnsiTheme="minorHAnsi" w:cstheme="minorHAnsi"/>
          <w:bCs w:val="0"/>
          <w:sz w:val="24"/>
          <w:szCs w:val="24"/>
          <w:lang w:val="hr-HR"/>
        </w:rPr>
      </w:pPr>
      <w:r w:rsidRPr="003A1502">
        <w:rPr>
          <w:rStyle w:val="Strong"/>
          <w:rFonts w:asciiTheme="minorHAnsi" w:hAnsiTheme="minorHAnsi" w:cstheme="minorHAnsi"/>
          <w:bCs w:val="0"/>
          <w:sz w:val="24"/>
          <w:szCs w:val="24"/>
          <w:lang w:val="hr-HR"/>
        </w:rPr>
        <w:t>NAČIN ODLAGANJA OTPADA U OPĆINI FUŽINE</w:t>
      </w:r>
    </w:p>
    <w:p w:rsidR="00334A1A" w:rsidRPr="003A1502" w:rsidRDefault="00334A1A" w:rsidP="00334A1A">
      <w:pPr>
        <w:rPr>
          <w:rFonts w:asciiTheme="minorHAnsi" w:hAnsiTheme="minorHAnsi" w:cstheme="minorHAnsi"/>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5"/>
      </w:tblGrid>
      <w:tr w:rsidR="00334A1A" w:rsidRPr="003A1502" w:rsidTr="00FD6B62">
        <w:tblPrEx>
          <w:tblCellMar>
            <w:top w:w="0" w:type="dxa"/>
            <w:bottom w:w="0" w:type="dxa"/>
          </w:tblCellMar>
        </w:tblPrEx>
        <w:trPr>
          <w:cantSplit/>
          <w:trHeight w:val="2115"/>
          <w:jc w:val="center"/>
        </w:trPr>
        <w:tc>
          <w:tcPr>
            <w:tcW w:w="8941" w:type="dxa"/>
          </w:tcPr>
          <w:p w:rsidR="00334A1A" w:rsidRPr="003A1502" w:rsidRDefault="00334A1A" w:rsidP="00FD6B62">
            <w:pPr>
              <w:rPr>
                <w:rFonts w:asciiTheme="minorHAnsi" w:hAnsiTheme="minorHAnsi" w:cstheme="minorHAnsi"/>
                <w:b/>
                <w:lang w:val="hr-HR"/>
              </w:rPr>
            </w:pPr>
            <w:r w:rsidRPr="003A1502">
              <w:rPr>
                <w:rFonts w:asciiTheme="minorHAnsi" w:hAnsiTheme="minorHAnsi" w:cstheme="minorHAnsi"/>
                <w:b/>
                <w:lang w:val="hr-HR"/>
              </w:rPr>
              <w:t>MIJEŠANI I BIORAZGRADIVI KOMUNALNI OTPAD</w:t>
            </w:r>
          </w:p>
          <w:p w:rsidR="00334A1A" w:rsidRPr="003A1502" w:rsidRDefault="00334A1A" w:rsidP="00FD6B62">
            <w:pPr>
              <w:jc w:val="both"/>
              <w:rPr>
                <w:rFonts w:asciiTheme="minorHAnsi" w:hAnsiTheme="minorHAnsi" w:cstheme="minorHAnsi"/>
                <w:lang w:val="hr-HR"/>
              </w:rPr>
            </w:pPr>
            <w:r w:rsidRPr="003A1502">
              <w:rPr>
                <w:rFonts w:asciiTheme="minorHAnsi" w:hAnsiTheme="minorHAnsi" w:cstheme="minorHAnsi"/>
                <w:lang w:val="hr-HR"/>
              </w:rPr>
              <w:t>Korisnici usluge dužni su miješani komunalni otpad odlagati isključivo u zadužene i adresirane (čipirane) posude za otpad ili barkodirane vreće za smeće. Otpad se odlaže na način da se onemogući njegovo rasipanje. Korisnici usluge dužni su posude ili vreće za otpad u dane odvoza iznijeti na javnu površinu i učiniti dostupnim komunalnom vozilu. Nakon pražnjenja posude korisnici trebaju maknuti posude s javne površine i držati ih u granicama svojeg posjeda. Pražnjenje se evidentira i vrši bez obzira na napunjenost posude, pa je korisniku u interesu iznositi posudu kada je puna. Davatelj usluge prikupljanje vrši u pravilu jednom tjedno, a po potrebi i češće. Biorazgradivi otpad korisnici koji imaju mogućnost odlažu u kompostere.</w:t>
            </w:r>
          </w:p>
          <w:p w:rsidR="00334A1A" w:rsidRPr="003A1502" w:rsidRDefault="00334A1A" w:rsidP="00FD6B62">
            <w:pPr>
              <w:rPr>
                <w:rFonts w:asciiTheme="minorHAnsi" w:hAnsiTheme="minorHAnsi" w:cstheme="minorHAnsi"/>
                <w:lang w:val="hr-HR"/>
              </w:rPr>
            </w:pPr>
          </w:p>
        </w:tc>
      </w:tr>
      <w:tr w:rsidR="00334A1A" w:rsidRPr="003A1502" w:rsidTr="00FD6B62">
        <w:tblPrEx>
          <w:tblCellMar>
            <w:top w:w="0" w:type="dxa"/>
            <w:bottom w:w="0" w:type="dxa"/>
          </w:tblCellMar>
        </w:tblPrEx>
        <w:trPr>
          <w:cantSplit/>
          <w:trHeight w:val="990"/>
          <w:jc w:val="center"/>
        </w:trPr>
        <w:tc>
          <w:tcPr>
            <w:tcW w:w="8941" w:type="dxa"/>
          </w:tcPr>
          <w:p w:rsidR="00334A1A" w:rsidRPr="003A1502" w:rsidRDefault="00334A1A" w:rsidP="00FD6B62">
            <w:pPr>
              <w:jc w:val="both"/>
              <w:rPr>
                <w:rFonts w:asciiTheme="minorHAnsi" w:hAnsiTheme="minorHAnsi" w:cstheme="minorHAnsi"/>
                <w:b/>
                <w:lang w:val="hr-HR"/>
              </w:rPr>
            </w:pPr>
            <w:r w:rsidRPr="003A1502">
              <w:rPr>
                <w:rFonts w:asciiTheme="minorHAnsi" w:hAnsiTheme="minorHAnsi" w:cstheme="minorHAnsi"/>
                <w:b/>
                <w:lang w:val="hr-HR"/>
              </w:rPr>
              <w:t>KORISNI OTPAD</w:t>
            </w:r>
          </w:p>
          <w:p w:rsidR="00334A1A" w:rsidRPr="003A1502" w:rsidRDefault="00334A1A" w:rsidP="00FD6B62">
            <w:pPr>
              <w:jc w:val="both"/>
              <w:rPr>
                <w:rFonts w:asciiTheme="minorHAnsi" w:hAnsiTheme="minorHAnsi" w:cstheme="minorHAnsi"/>
                <w:lang w:val="hr-HR"/>
              </w:rPr>
            </w:pPr>
            <w:r w:rsidRPr="003A1502">
              <w:rPr>
                <w:rFonts w:asciiTheme="minorHAnsi" w:hAnsiTheme="minorHAnsi" w:cstheme="minorHAnsi"/>
                <w:lang w:val="hr-HR"/>
              </w:rPr>
              <w:t>Korisnici usluga dužni su korisni otpad (papir, plastiku, staklo, tekstil, metal) odložiti u posebne spremnike prema vrsti pojedinog otpada. Spremnici za korisni otpad nalaze se u eko-otocima postavljenim na području Općine Fužine. Lokacije eko-otoka su: Benkovac Fužinski (OGLASNA PLOČA); Fužine (CENTAR, KOŠARKAŠKO IGRALIŠTE, GORICA, VATROGASNI DOM); Lič (VATROGASNI DOM, BANOVINA); Vrata (TRGOVINA); Belo selo (PODVOŽNJAK); Slavica (ULAZ).</w:t>
            </w:r>
          </w:p>
          <w:p w:rsidR="00334A1A" w:rsidRPr="003A1502" w:rsidRDefault="00334A1A" w:rsidP="00FD6B62">
            <w:pPr>
              <w:rPr>
                <w:rFonts w:asciiTheme="minorHAnsi" w:hAnsiTheme="minorHAnsi" w:cstheme="minorHAnsi"/>
                <w:lang w:val="hr-HR"/>
              </w:rPr>
            </w:pPr>
          </w:p>
        </w:tc>
      </w:tr>
      <w:tr w:rsidR="00334A1A" w:rsidRPr="003A1502" w:rsidTr="00FD6B62">
        <w:tblPrEx>
          <w:tblCellMar>
            <w:top w:w="0" w:type="dxa"/>
            <w:bottom w:w="0" w:type="dxa"/>
          </w:tblCellMar>
        </w:tblPrEx>
        <w:trPr>
          <w:cantSplit/>
          <w:trHeight w:val="1560"/>
          <w:jc w:val="center"/>
        </w:trPr>
        <w:tc>
          <w:tcPr>
            <w:tcW w:w="8941" w:type="dxa"/>
          </w:tcPr>
          <w:p w:rsidR="00334A1A" w:rsidRPr="003A1502" w:rsidRDefault="00334A1A" w:rsidP="00FD6B62">
            <w:pPr>
              <w:pStyle w:val="BodyText3"/>
              <w:rPr>
                <w:rFonts w:asciiTheme="minorHAnsi" w:hAnsiTheme="minorHAnsi" w:cstheme="minorHAnsi"/>
                <w:b/>
                <w:sz w:val="20"/>
                <w:szCs w:val="20"/>
              </w:rPr>
            </w:pPr>
            <w:r w:rsidRPr="003A1502">
              <w:rPr>
                <w:rFonts w:asciiTheme="minorHAnsi" w:hAnsiTheme="minorHAnsi" w:cstheme="minorHAnsi"/>
                <w:b/>
                <w:sz w:val="20"/>
                <w:szCs w:val="20"/>
              </w:rPr>
              <w:t>GLOMAZNI (KRUPNI) OTPAD</w:t>
            </w:r>
          </w:p>
          <w:p w:rsidR="00334A1A" w:rsidRPr="003A1502" w:rsidRDefault="00334A1A" w:rsidP="00FD6B62">
            <w:pPr>
              <w:pStyle w:val="BodyText3"/>
              <w:rPr>
                <w:rFonts w:asciiTheme="minorHAnsi" w:hAnsiTheme="minorHAnsi" w:cstheme="minorHAnsi"/>
                <w:sz w:val="20"/>
                <w:szCs w:val="20"/>
              </w:rPr>
            </w:pPr>
            <w:r w:rsidRPr="003A1502">
              <w:rPr>
                <w:rFonts w:asciiTheme="minorHAnsi" w:hAnsiTheme="minorHAnsi" w:cstheme="minorHAnsi"/>
                <w:sz w:val="20"/>
                <w:szCs w:val="20"/>
              </w:rPr>
              <w:t>Glomazni otpad prikuplja se prema posebnom rasporedu i odvozi sukladno prethodnoj obavijesti od strane davatelja usluge (putem sredstava javnog priopćavanja, web-stranice davatelja usluge, tiskanih obavijesti na oglasnim pločama ili kućnu adresu korisnika ili na drugi prikladan način).</w:t>
            </w:r>
          </w:p>
          <w:p w:rsidR="00334A1A" w:rsidRPr="003A1502" w:rsidRDefault="00334A1A" w:rsidP="00FD6B62">
            <w:pPr>
              <w:pStyle w:val="BodyText3"/>
              <w:rPr>
                <w:rFonts w:asciiTheme="minorHAnsi" w:hAnsiTheme="minorHAnsi" w:cstheme="minorHAnsi"/>
              </w:rPr>
            </w:pPr>
            <w:r w:rsidRPr="003A1502">
              <w:rPr>
                <w:rFonts w:asciiTheme="minorHAnsi" w:hAnsiTheme="minorHAnsi" w:cstheme="minorHAnsi"/>
                <w:sz w:val="20"/>
                <w:szCs w:val="20"/>
              </w:rPr>
              <w:t>Glomazni otpad prikuplja se dva puta godišnje, u pravilu u proljetnom i jesenskom terminu. Korisnik naručuje uslugu pozivom na telefon ili dolaskom u ured Društva i tom prilikom dogovara se dan odvoza.</w:t>
            </w:r>
          </w:p>
          <w:p w:rsidR="00334A1A" w:rsidRPr="003A1502" w:rsidRDefault="00334A1A" w:rsidP="00FD6B62">
            <w:pPr>
              <w:rPr>
                <w:rFonts w:asciiTheme="minorHAnsi" w:hAnsiTheme="minorHAnsi" w:cstheme="minorHAnsi"/>
                <w:lang w:val="hr-HR"/>
              </w:rPr>
            </w:pPr>
          </w:p>
        </w:tc>
      </w:tr>
    </w:tbl>
    <w:p w:rsidR="00334A1A" w:rsidRPr="003A1502" w:rsidRDefault="00334A1A" w:rsidP="00334A1A">
      <w:pPr>
        <w:rPr>
          <w:rStyle w:val="Strong"/>
          <w:rFonts w:asciiTheme="minorHAnsi" w:hAnsiTheme="minorHAnsi" w:cstheme="minorHAnsi"/>
          <w:b w:val="0"/>
          <w:bCs w:val="0"/>
          <w:lang w:val="hr-HR"/>
        </w:rPr>
      </w:pPr>
    </w:p>
    <w:p w:rsidR="00334A1A" w:rsidRPr="003A1502" w:rsidRDefault="00334A1A" w:rsidP="00334A1A">
      <w:pPr>
        <w:rPr>
          <w:rStyle w:val="Strong"/>
          <w:rFonts w:asciiTheme="minorHAnsi" w:hAnsiTheme="minorHAnsi" w:cstheme="minorHAnsi"/>
          <w:b w:val="0"/>
          <w:bCs w:val="0"/>
          <w:lang w:val="hr-HR"/>
        </w:rPr>
      </w:pPr>
      <w:r w:rsidRPr="003A1502">
        <w:rPr>
          <w:rStyle w:val="Strong"/>
          <w:rFonts w:asciiTheme="minorHAnsi" w:hAnsiTheme="minorHAnsi" w:cstheme="minorHAnsi"/>
          <w:b w:val="0"/>
          <w:bCs w:val="0"/>
          <w:lang w:val="hr-HR"/>
        </w:rPr>
        <w:t>REFERENTNI DOKUMENTI:</w:t>
      </w:r>
    </w:p>
    <w:p w:rsidR="00334A1A" w:rsidRPr="003A1502" w:rsidRDefault="00334A1A" w:rsidP="00334A1A">
      <w:pPr>
        <w:numPr>
          <w:ilvl w:val="0"/>
          <w:numId w:val="1"/>
        </w:numPr>
        <w:rPr>
          <w:rFonts w:asciiTheme="minorHAnsi" w:hAnsiTheme="minorHAnsi" w:cstheme="minorHAnsi"/>
          <w:lang w:val="hr-HR"/>
        </w:rPr>
      </w:pPr>
      <w:r w:rsidRPr="003A1502">
        <w:rPr>
          <w:rFonts w:asciiTheme="minorHAnsi" w:hAnsiTheme="minorHAnsi" w:cstheme="minorHAnsi"/>
          <w:lang w:val="hr-HR"/>
        </w:rPr>
        <w:t xml:space="preserve">Odluka o načinu pružanja javne usluge prikupljanja miješanog i biorazgradivog komunalnog otpada u Općini Fužine </w:t>
      </w:r>
      <w:r w:rsidRPr="003A1502">
        <w:rPr>
          <w:rFonts w:asciiTheme="minorHAnsi" w:hAnsiTheme="minorHAnsi" w:cstheme="minorHAnsi"/>
          <w:szCs w:val="30"/>
          <w:lang w:val="hr-HR"/>
        </w:rPr>
        <w:t>(KLASA:021-05/17-01/01, URBROJ:2112/03-01-17-03 od 16.02.2017.)</w:t>
      </w:r>
    </w:p>
    <w:p w:rsidR="00334A1A" w:rsidRPr="003A1502" w:rsidRDefault="00334A1A" w:rsidP="00334A1A">
      <w:pPr>
        <w:numPr>
          <w:ilvl w:val="0"/>
          <w:numId w:val="1"/>
        </w:numPr>
        <w:rPr>
          <w:rFonts w:asciiTheme="minorHAnsi" w:hAnsiTheme="minorHAnsi" w:cstheme="minorHAnsi"/>
          <w:szCs w:val="30"/>
          <w:lang w:val="hr-HR"/>
        </w:rPr>
      </w:pPr>
      <w:r w:rsidRPr="003A1502">
        <w:rPr>
          <w:rStyle w:val="Strong"/>
          <w:rFonts w:asciiTheme="minorHAnsi" w:hAnsiTheme="minorHAnsi" w:cstheme="minorHAnsi"/>
          <w:b w:val="0"/>
          <w:bCs w:val="0"/>
          <w:lang w:val="hr-HR"/>
        </w:rPr>
        <w:t>Opći uvjeti isporuke javne usluge</w:t>
      </w:r>
      <w:r w:rsidRPr="003A1502">
        <w:rPr>
          <w:rFonts w:asciiTheme="minorHAnsi" w:hAnsiTheme="minorHAnsi" w:cstheme="minorHAnsi"/>
          <w:lang w:val="hr-HR"/>
        </w:rPr>
        <w:t xml:space="preserve"> prikupljanja miješanog i biorazgradivog komunalnog otpada</w:t>
      </w:r>
      <w:r w:rsidRPr="003A1502">
        <w:rPr>
          <w:rStyle w:val="Strong"/>
          <w:rFonts w:asciiTheme="minorHAnsi" w:hAnsiTheme="minorHAnsi" w:cstheme="minorHAnsi"/>
          <w:b w:val="0"/>
          <w:bCs w:val="0"/>
          <w:lang w:val="hr-HR"/>
        </w:rPr>
        <w:t xml:space="preserve"> KTD Fužine d.o.o. </w:t>
      </w:r>
      <w:r w:rsidRPr="003A1502">
        <w:rPr>
          <w:rFonts w:asciiTheme="minorHAnsi" w:hAnsiTheme="minorHAnsi" w:cstheme="minorHAnsi"/>
          <w:lang w:val="hr-HR"/>
        </w:rPr>
        <w:t>(Posl. broj: 02-17/53 od 28.02.2017.)</w:t>
      </w:r>
    </w:p>
    <w:p w:rsidR="00334A1A" w:rsidRPr="003A1502" w:rsidRDefault="00334A1A" w:rsidP="00334A1A">
      <w:pPr>
        <w:rPr>
          <w:rFonts w:asciiTheme="minorHAnsi" w:hAnsiTheme="minorHAnsi" w:cstheme="minorHAnsi"/>
          <w:lang w:val="hr-HR"/>
        </w:rPr>
      </w:pPr>
    </w:p>
    <w:p w:rsidR="00334A1A" w:rsidRDefault="00334A1A" w:rsidP="00334A1A">
      <w:pPr>
        <w:rPr>
          <w:rFonts w:asciiTheme="minorHAnsi" w:hAnsiTheme="minorHAnsi" w:cstheme="minorHAnsi"/>
          <w:lang w:val="hr-HR"/>
        </w:rPr>
      </w:pPr>
    </w:p>
    <w:p w:rsidR="003A1502" w:rsidRDefault="003A1502" w:rsidP="00334A1A">
      <w:pPr>
        <w:rPr>
          <w:rFonts w:asciiTheme="minorHAnsi" w:hAnsiTheme="minorHAnsi" w:cstheme="minorHAnsi"/>
          <w:lang w:val="hr-HR"/>
        </w:rPr>
      </w:pPr>
    </w:p>
    <w:p w:rsidR="003A1502" w:rsidRDefault="003A1502" w:rsidP="00334A1A">
      <w:pPr>
        <w:rPr>
          <w:rFonts w:asciiTheme="minorHAnsi" w:hAnsiTheme="minorHAnsi" w:cstheme="minorHAnsi"/>
          <w:lang w:val="hr-HR"/>
        </w:rPr>
      </w:pPr>
    </w:p>
    <w:p w:rsidR="003A1502" w:rsidRDefault="003A1502" w:rsidP="00334A1A">
      <w:pPr>
        <w:rPr>
          <w:rFonts w:asciiTheme="minorHAnsi" w:hAnsiTheme="minorHAnsi" w:cstheme="minorHAnsi"/>
          <w:lang w:val="hr-HR"/>
        </w:rPr>
      </w:pPr>
    </w:p>
    <w:p w:rsidR="00334A1A" w:rsidRPr="003A1502" w:rsidRDefault="00334A1A" w:rsidP="003A1502">
      <w:pPr>
        <w:jc w:val="center"/>
        <w:rPr>
          <w:rFonts w:asciiTheme="minorHAnsi" w:hAnsiTheme="minorHAnsi" w:cstheme="minorHAnsi"/>
          <w:b/>
          <w:sz w:val="24"/>
          <w:szCs w:val="24"/>
          <w:lang w:val="hr-HR"/>
        </w:rPr>
      </w:pPr>
      <w:r w:rsidRPr="003A1502">
        <w:rPr>
          <w:rFonts w:asciiTheme="minorHAnsi" w:hAnsiTheme="minorHAnsi" w:cstheme="minorHAnsi"/>
          <w:b/>
          <w:sz w:val="24"/>
          <w:szCs w:val="24"/>
          <w:lang w:val="hr-HR"/>
        </w:rPr>
        <w:lastRenderedPageBreak/>
        <w:t>RASPORED ODVOZA SMEĆA ZA PERIOD</w:t>
      </w:r>
    </w:p>
    <w:p w:rsidR="00334A1A" w:rsidRDefault="00334A1A" w:rsidP="003A1502">
      <w:pPr>
        <w:jc w:val="center"/>
        <w:rPr>
          <w:rFonts w:asciiTheme="minorHAnsi" w:hAnsiTheme="minorHAnsi" w:cstheme="minorHAnsi"/>
          <w:b/>
          <w:sz w:val="24"/>
          <w:szCs w:val="24"/>
          <w:lang w:val="hr-HR"/>
        </w:rPr>
      </w:pPr>
      <w:r w:rsidRPr="003A1502">
        <w:rPr>
          <w:rFonts w:asciiTheme="minorHAnsi" w:hAnsiTheme="minorHAnsi" w:cstheme="minorHAnsi"/>
          <w:b/>
          <w:sz w:val="24"/>
          <w:szCs w:val="24"/>
          <w:lang w:val="hr-HR"/>
        </w:rPr>
        <w:t>01.05.-31.08.2017.</w:t>
      </w:r>
    </w:p>
    <w:p w:rsidR="004756F0" w:rsidRPr="003A1502" w:rsidRDefault="004756F0" w:rsidP="003A1502">
      <w:pPr>
        <w:jc w:val="center"/>
        <w:rPr>
          <w:rFonts w:asciiTheme="minorHAnsi" w:hAnsiTheme="minorHAnsi" w:cstheme="minorHAnsi"/>
          <w:b/>
          <w:sz w:val="24"/>
          <w:szCs w:val="24"/>
          <w:lang w:val="hr-HR"/>
        </w:rPr>
      </w:pPr>
    </w:p>
    <w:tbl>
      <w:tblPr>
        <w:tblW w:w="4060" w:type="dxa"/>
        <w:tblLook w:val="04A0" w:firstRow="1" w:lastRow="0" w:firstColumn="1" w:lastColumn="0" w:noHBand="0" w:noVBand="1"/>
      </w:tblPr>
      <w:tblGrid>
        <w:gridCol w:w="623"/>
        <w:gridCol w:w="607"/>
        <w:gridCol w:w="490"/>
        <w:gridCol w:w="577"/>
        <w:gridCol w:w="564"/>
        <w:gridCol w:w="592"/>
        <w:gridCol w:w="607"/>
      </w:tblGrid>
      <w:tr w:rsidR="004756F0" w:rsidRPr="004756F0" w:rsidTr="004756F0">
        <w:trPr>
          <w:trHeight w:val="225"/>
        </w:trPr>
        <w:tc>
          <w:tcPr>
            <w:tcW w:w="4060" w:type="dxa"/>
            <w:gridSpan w:val="7"/>
            <w:tcBorders>
              <w:top w:val="nil"/>
              <w:left w:val="nil"/>
              <w:bottom w:val="nil"/>
              <w:right w:val="nil"/>
            </w:tcBorders>
            <w:shd w:val="clear" w:color="000000" w:fill="C4BD97"/>
            <w:noWrap/>
            <w:vAlign w:val="bottom"/>
            <w:hideMark/>
          </w:tcPr>
          <w:p w:rsidR="004756F0" w:rsidRPr="004756F0" w:rsidRDefault="004756F0" w:rsidP="004756F0">
            <w:pPr>
              <w:rPr>
                <w:rFonts w:ascii="Arial" w:hAnsi="Arial" w:cs="Arial"/>
                <w:b/>
                <w:bCs/>
                <w:sz w:val="16"/>
                <w:szCs w:val="16"/>
                <w:lang w:val="hr-HR"/>
              </w:rPr>
            </w:pPr>
            <w:r w:rsidRPr="004756F0">
              <w:rPr>
                <w:rFonts w:ascii="Arial" w:hAnsi="Arial" w:cs="Arial"/>
                <w:b/>
                <w:bCs/>
                <w:sz w:val="16"/>
                <w:szCs w:val="16"/>
                <w:lang w:val="hr-HR"/>
              </w:rPr>
              <w:t>SVIBANJ</w:t>
            </w:r>
          </w:p>
        </w:tc>
      </w:tr>
      <w:tr w:rsidR="004756F0" w:rsidRPr="004756F0" w:rsidTr="004756F0">
        <w:trPr>
          <w:trHeight w:val="225"/>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6F0" w:rsidRPr="004756F0" w:rsidRDefault="004756F0" w:rsidP="004756F0">
            <w:pPr>
              <w:rPr>
                <w:rFonts w:ascii="Arial" w:hAnsi="Arial" w:cs="Arial"/>
                <w:sz w:val="16"/>
                <w:szCs w:val="16"/>
                <w:lang w:val="hr-HR"/>
              </w:rPr>
            </w:pPr>
            <w:r w:rsidRPr="004756F0">
              <w:rPr>
                <w:rFonts w:ascii="Arial" w:hAnsi="Arial" w:cs="Arial"/>
                <w:sz w:val="16"/>
                <w:szCs w:val="16"/>
                <w:lang w:val="hr-HR"/>
              </w:rPr>
              <w:t>PON</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4756F0" w:rsidRPr="004756F0" w:rsidRDefault="004756F0" w:rsidP="004756F0">
            <w:pPr>
              <w:rPr>
                <w:rFonts w:ascii="Arial" w:hAnsi="Arial" w:cs="Arial"/>
                <w:sz w:val="16"/>
                <w:szCs w:val="16"/>
                <w:lang w:val="hr-HR"/>
              </w:rPr>
            </w:pPr>
            <w:r w:rsidRPr="004756F0">
              <w:rPr>
                <w:rFonts w:ascii="Arial" w:hAnsi="Arial" w:cs="Arial"/>
                <w:sz w:val="16"/>
                <w:szCs w:val="16"/>
                <w:lang w:val="hr-HR"/>
              </w:rPr>
              <w:t>UTO</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4756F0" w:rsidRPr="004756F0" w:rsidRDefault="004756F0" w:rsidP="004756F0">
            <w:pPr>
              <w:rPr>
                <w:rFonts w:ascii="Arial" w:hAnsi="Arial" w:cs="Arial"/>
                <w:sz w:val="16"/>
                <w:szCs w:val="16"/>
                <w:lang w:val="hr-HR"/>
              </w:rPr>
            </w:pPr>
            <w:r w:rsidRPr="004756F0">
              <w:rPr>
                <w:rFonts w:ascii="Arial" w:hAnsi="Arial" w:cs="Arial"/>
                <w:sz w:val="16"/>
                <w:szCs w:val="16"/>
                <w:lang w:val="hr-HR"/>
              </w:rPr>
              <w:t>SRI</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4756F0" w:rsidRPr="004756F0" w:rsidRDefault="004756F0" w:rsidP="004756F0">
            <w:pPr>
              <w:rPr>
                <w:rFonts w:ascii="Arial" w:hAnsi="Arial" w:cs="Arial"/>
                <w:sz w:val="16"/>
                <w:szCs w:val="16"/>
                <w:lang w:val="hr-HR"/>
              </w:rPr>
            </w:pPr>
            <w:r w:rsidRPr="004756F0">
              <w:rPr>
                <w:rFonts w:ascii="Arial" w:hAnsi="Arial" w:cs="Arial"/>
                <w:sz w:val="16"/>
                <w:szCs w:val="16"/>
                <w:lang w:val="hr-HR"/>
              </w:rPr>
              <w:t>ČET</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4756F0" w:rsidRPr="004756F0" w:rsidRDefault="004756F0" w:rsidP="004756F0">
            <w:pPr>
              <w:rPr>
                <w:rFonts w:ascii="Arial" w:hAnsi="Arial" w:cs="Arial"/>
                <w:sz w:val="16"/>
                <w:szCs w:val="16"/>
                <w:lang w:val="hr-HR"/>
              </w:rPr>
            </w:pPr>
            <w:r w:rsidRPr="004756F0">
              <w:rPr>
                <w:rFonts w:ascii="Arial" w:hAnsi="Arial" w:cs="Arial"/>
                <w:sz w:val="16"/>
                <w:szCs w:val="16"/>
                <w:lang w:val="hr-HR"/>
              </w:rPr>
              <w:t>PET</w:t>
            </w:r>
          </w:p>
        </w:tc>
        <w:tc>
          <w:tcPr>
            <w:tcW w:w="592" w:type="dxa"/>
            <w:tcBorders>
              <w:top w:val="single" w:sz="4" w:space="0" w:color="auto"/>
              <w:left w:val="nil"/>
              <w:bottom w:val="single" w:sz="4" w:space="0" w:color="auto"/>
              <w:right w:val="single" w:sz="4" w:space="0" w:color="auto"/>
            </w:tcBorders>
            <w:shd w:val="clear" w:color="auto" w:fill="auto"/>
            <w:noWrap/>
            <w:vAlign w:val="bottom"/>
            <w:hideMark/>
          </w:tcPr>
          <w:p w:rsidR="004756F0" w:rsidRPr="004756F0" w:rsidRDefault="004756F0" w:rsidP="004756F0">
            <w:pPr>
              <w:rPr>
                <w:rFonts w:ascii="Arial" w:hAnsi="Arial" w:cs="Arial"/>
                <w:sz w:val="16"/>
                <w:szCs w:val="16"/>
                <w:lang w:val="hr-HR"/>
              </w:rPr>
            </w:pPr>
            <w:r w:rsidRPr="004756F0">
              <w:rPr>
                <w:rFonts w:ascii="Arial" w:hAnsi="Arial" w:cs="Arial"/>
                <w:sz w:val="16"/>
                <w:szCs w:val="16"/>
                <w:lang w:val="hr-HR"/>
              </w:rPr>
              <w:t>SUB</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4756F0" w:rsidRPr="004756F0" w:rsidRDefault="004756F0" w:rsidP="004756F0">
            <w:pPr>
              <w:rPr>
                <w:rFonts w:ascii="Arial" w:hAnsi="Arial" w:cs="Arial"/>
                <w:sz w:val="16"/>
                <w:szCs w:val="16"/>
                <w:lang w:val="hr-HR"/>
              </w:rPr>
            </w:pPr>
            <w:r w:rsidRPr="004756F0">
              <w:rPr>
                <w:rFonts w:ascii="Arial" w:hAnsi="Arial" w:cs="Arial"/>
                <w:sz w:val="16"/>
                <w:szCs w:val="16"/>
                <w:lang w:val="hr-HR"/>
              </w:rPr>
              <w:t>NED</w:t>
            </w:r>
          </w:p>
        </w:tc>
      </w:tr>
      <w:tr w:rsidR="004756F0" w:rsidRPr="004756F0" w:rsidTr="004756F0">
        <w:trPr>
          <w:trHeight w:val="225"/>
        </w:trPr>
        <w:tc>
          <w:tcPr>
            <w:tcW w:w="623" w:type="dxa"/>
            <w:tcBorders>
              <w:top w:val="nil"/>
              <w:left w:val="single" w:sz="4" w:space="0" w:color="auto"/>
              <w:bottom w:val="single" w:sz="4" w:space="0" w:color="auto"/>
              <w:right w:val="single" w:sz="4" w:space="0" w:color="auto"/>
            </w:tcBorders>
            <w:shd w:val="clear" w:color="000000" w:fill="FF0000"/>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1</w:t>
            </w:r>
          </w:p>
        </w:tc>
        <w:tc>
          <w:tcPr>
            <w:tcW w:w="607" w:type="dxa"/>
            <w:tcBorders>
              <w:top w:val="nil"/>
              <w:left w:val="nil"/>
              <w:bottom w:val="single" w:sz="4" w:space="0" w:color="auto"/>
              <w:right w:val="single" w:sz="4" w:space="0" w:color="auto"/>
            </w:tcBorders>
            <w:shd w:val="clear" w:color="000000" w:fill="E6B8B7"/>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2</w:t>
            </w:r>
          </w:p>
        </w:tc>
        <w:tc>
          <w:tcPr>
            <w:tcW w:w="490" w:type="dxa"/>
            <w:tcBorders>
              <w:top w:val="nil"/>
              <w:left w:val="nil"/>
              <w:bottom w:val="single" w:sz="4" w:space="0" w:color="auto"/>
              <w:right w:val="single" w:sz="4" w:space="0" w:color="auto"/>
            </w:tcBorders>
            <w:shd w:val="clear" w:color="000000" w:fill="95B3D7"/>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3</w:t>
            </w:r>
          </w:p>
        </w:tc>
        <w:tc>
          <w:tcPr>
            <w:tcW w:w="577"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4</w:t>
            </w:r>
          </w:p>
        </w:tc>
        <w:tc>
          <w:tcPr>
            <w:tcW w:w="564"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5</w:t>
            </w:r>
          </w:p>
        </w:tc>
        <w:tc>
          <w:tcPr>
            <w:tcW w:w="592"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6</w:t>
            </w:r>
          </w:p>
        </w:tc>
        <w:tc>
          <w:tcPr>
            <w:tcW w:w="607"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7</w:t>
            </w:r>
          </w:p>
        </w:tc>
      </w:tr>
      <w:tr w:rsidR="004756F0" w:rsidRPr="004756F0" w:rsidTr="004756F0">
        <w:trPr>
          <w:trHeight w:val="225"/>
        </w:trPr>
        <w:tc>
          <w:tcPr>
            <w:tcW w:w="623" w:type="dxa"/>
            <w:tcBorders>
              <w:top w:val="nil"/>
              <w:left w:val="single" w:sz="4" w:space="0" w:color="auto"/>
              <w:bottom w:val="single" w:sz="4" w:space="0" w:color="auto"/>
              <w:right w:val="single" w:sz="4" w:space="0" w:color="auto"/>
            </w:tcBorders>
            <w:shd w:val="clear" w:color="000000" w:fill="95B3D7"/>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8</w:t>
            </w:r>
          </w:p>
        </w:tc>
        <w:tc>
          <w:tcPr>
            <w:tcW w:w="607" w:type="dxa"/>
            <w:tcBorders>
              <w:top w:val="nil"/>
              <w:left w:val="nil"/>
              <w:bottom w:val="single" w:sz="4" w:space="0" w:color="auto"/>
              <w:right w:val="single" w:sz="4" w:space="0" w:color="auto"/>
            </w:tcBorders>
            <w:shd w:val="clear" w:color="000000" w:fill="E6B8B7"/>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9</w:t>
            </w:r>
          </w:p>
        </w:tc>
        <w:tc>
          <w:tcPr>
            <w:tcW w:w="490"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10</w:t>
            </w:r>
          </w:p>
        </w:tc>
        <w:tc>
          <w:tcPr>
            <w:tcW w:w="577"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11</w:t>
            </w:r>
          </w:p>
        </w:tc>
        <w:tc>
          <w:tcPr>
            <w:tcW w:w="564"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12</w:t>
            </w:r>
          </w:p>
        </w:tc>
        <w:tc>
          <w:tcPr>
            <w:tcW w:w="592"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13</w:t>
            </w:r>
          </w:p>
        </w:tc>
        <w:tc>
          <w:tcPr>
            <w:tcW w:w="607"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14</w:t>
            </w:r>
          </w:p>
        </w:tc>
      </w:tr>
      <w:tr w:rsidR="004756F0" w:rsidRPr="004756F0" w:rsidTr="004756F0">
        <w:trPr>
          <w:trHeight w:val="225"/>
        </w:trPr>
        <w:tc>
          <w:tcPr>
            <w:tcW w:w="623" w:type="dxa"/>
            <w:tcBorders>
              <w:top w:val="nil"/>
              <w:left w:val="single" w:sz="4" w:space="0" w:color="auto"/>
              <w:bottom w:val="single" w:sz="4" w:space="0" w:color="auto"/>
              <w:right w:val="single" w:sz="4" w:space="0" w:color="auto"/>
            </w:tcBorders>
            <w:shd w:val="clear" w:color="000000" w:fill="95B3D7"/>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15</w:t>
            </w:r>
          </w:p>
        </w:tc>
        <w:tc>
          <w:tcPr>
            <w:tcW w:w="607" w:type="dxa"/>
            <w:tcBorders>
              <w:top w:val="nil"/>
              <w:left w:val="nil"/>
              <w:bottom w:val="single" w:sz="4" w:space="0" w:color="auto"/>
              <w:right w:val="single" w:sz="4" w:space="0" w:color="auto"/>
            </w:tcBorders>
            <w:shd w:val="clear" w:color="000000" w:fill="E6B8B7"/>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16</w:t>
            </w:r>
          </w:p>
        </w:tc>
        <w:tc>
          <w:tcPr>
            <w:tcW w:w="490"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17</w:t>
            </w:r>
          </w:p>
        </w:tc>
        <w:tc>
          <w:tcPr>
            <w:tcW w:w="577"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18</w:t>
            </w:r>
          </w:p>
        </w:tc>
        <w:tc>
          <w:tcPr>
            <w:tcW w:w="564"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19</w:t>
            </w:r>
          </w:p>
        </w:tc>
        <w:tc>
          <w:tcPr>
            <w:tcW w:w="592"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20</w:t>
            </w:r>
          </w:p>
        </w:tc>
        <w:tc>
          <w:tcPr>
            <w:tcW w:w="607"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21</w:t>
            </w:r>
          </w:p>
        </w:tc>
      </w:tr>
      <w:tr w:rsidR="004756F0" w:rsidRPr="004756F0" w:rsidTr="004756F0">
        <w:trPr>
          <w:trHeight w:val="225"/>
        </w:trPr>
        <w:tc>
          <w:tcPr>
            <w:tcW w:w="623" w:type="dxa"/>
            <w:tcBorders>
              <w:top w:val="nil"/>
              <w:left w:val="single" w:sz="4" w:space="0" w:color="auto"/>
              <w:bottom w:val="single" w:sz="4" w:space="0" w:color="auto"/>
              <w:right w:val="single" w:sz="4" w:space="0" w:color="auto"/>
            </w:tcBorders>
            <w:shd w:val="clear" w:color="000000" w:fill="95B3D7"/>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22</w:t>
            </w:r>
          </w:p>
        </w:tc>
        <w:tc>
          <w:tcPr>
            <w:tcW w:w="607" w:type="dxa"/>
            <w:tcBorders>
              <w:top w:val="nil"/>
              <w:left w:val="nil"/>
              <w:bottom w:val="single" w:sz="4" w:space="0" w:color="auto"/>
              <w:right w:val="single" w:sz="4" w:space="0" w:color="auto"/>
            </w:tcBorders>
            <w:shd w:val="clear" w:color="000000" w:fill="E6B8B7"/>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23</w:t>
            </w:r>
          </w:p>
        </w:tc>
        <w:tc>
          <w:tcPr>
            <w:tcW w:w="490"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24</w:t>
            </w:r>
          </w:p>
        </w:tc>
        <w:tc>
          <w:tcPr>
            <w:tcW w:w="577"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25</w:t>
            </w:r>
          </w:p>
        </w:tc>
        <w:tc>
          <w:tcPr>
            <w:tcW w:w="564"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26</w:t>
            </w:r>
          </w:p>
        </w:tc>
        <w:tc>
          <w:tcPr>
            <w:tcW w:w="592"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27</w:t>
            </w:r>
          </w:p>
        </w:tc>
        <w:tc>
          <w:tcPr>
            <w:tcW w:w="607"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28</w:t>
            </w:r>
          </w:p>
        </w:tc>
      </w:tr>
      <w:tr w:rsidR="004756F0" w:rsidRPr="004756F0" w:rsidTr="004756F0">
        <w:trPr>
          <w:trHeight w:val="225"/>
        </w:trPr>
        <w:tc>
          <w:tcPr>
            <w:tcW w:w="623" w:type="dxa"/>
            <w:tcBorders>
              <w:top w:val="nil"/>
              <w:left w:val="single" w:sz="4" w:space="0" w:color="auto"/>
              <w:bottom w:val="single" w:sz="4" w:space="0" w:color="auto"/>
              <w:right w:val="single" w:sz="4" w:space="0" w:color="auto"/>
            </w:tcBorders>
            <w:shd w:val="clear" w:color="000000" w:fill="95B3D7"/>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29</w:t>
            </w:r>
          </w:p>
        </w:tc>
        <w:tc>
          <w:tcPr>
            <w:tcW w:w="607" w:type="dxa"/>
            <w:tcBorders>
              <w:top w:val="nil"/>
              <w:left w:val="nil"/>
              <w:bottom w:val="single" w:sz="4" w:space="0" w:color="auto"/>
              <w:right w:val="single" w:sz="4" w:space="0" w:color="auto"/>
            </w:tcBorders>
            <w:shd w:val="clear" w:color="000000" w:fill="E6B8B7"/>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30</w:t>
            </w:r>
          </w:p>
        </w:tc>
        <w:tc>
          <w:tcPr>
            <w:tcW w:w="490"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31</w:t>
            </w:r>
          </w:p>
        </w:tc>
        <w:tc>
          <w:tcPr>
            <w:tcW w:w="577"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rPr>
                <w:rFonts w:ascii="Arial" w:hAnsi="Arial" w:cs="Arial"/>
                <w:sz w:val="16"/>
                <w:szCs w:val="16"/>
                <w:lang w:val="hr-HR"/>
              </w:rPr>
            </w:pPr>
            <w:r w:rsidRPr="004756F0">
              <w:rPr>
                <w:rFonts w:ascii="Arial" w:hAnsi="Arial" w:cs="Arial"/>
                <w:sz w:val="16"/>
                <w:szCs w:val="16"/>
                <w:lang w:val="hr-HR"/>
              </w:rPr>
              <w:t> </w:t>
            </w:r>
          </w:p>
        </w:tc>
        <w:tc>
          <w:tcPr>
            <w:tcW w:w="564"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rPr>
                <w:rFonts w:ascii="Arial" w:hAnsi="Arial" w:cs="Arial"/>
                <w:sz w:val="16"/>
                <w:szCs w:val="16"/>
                <w:lang w:val="hr-HR"/>
              </w:rPr>
            </w:pPr>
            <w:r w:rsidRPr="004756F0">
              <w:rPr>
                <w:rFonts w:ascii="Arial" w:hAnsi="Arial" w:cs="Arial"/>
                <w:sz w:val="16"/>
                <w:szCs w:val="16"/>
                <w:lang w:val="hr-HR"/>
              </w:rPr>
              <w:t> </w:t>
            </w:r>
          </w:p>
        </w:tc>
        <w:tc>
          <w:tcPr>
            <w:tcW w:w="592"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rPr>
                <w:rFonts w:ascii="Arial" w:hAnsi="Arial" w:cs="Arial"/>
                <w:sz w:val="16"/>
                <w:szCs w:val="16"/>
                <w:lang w:val="hr-HR"/>
              </w:rPr>
            </w:pPr>
            <w:r w:rsidRPr="004756F0">
              <w:rPr>
                <w:rFonts w:ascii="Arial" w:hAnsi="Arial" w:cs="Arial"/>
                <w:sz w:val="16"/>
                <w:szCs w:val="16"/>
                <w:lang w:val="hr-HR"/>
              </w:rPr>
              <w:t> </w:t>
            </w:r>
          </w:p>
        </w:tc>
        <w:tc>
          <w:tcPr>
            <w:tcW w:w="607"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rPr>
                <w:rFonts w:ascii="Arial" w:hAnsi="Arial" w:cs="Arial"/>
                <w:sz w:val="16"/>
                <w:szCs w:val="16"/>
                <w:lang w:val="hr-HR"/>
              </w:rPr>
            </w:pPr>
            <w:r w:rsidRPr="004756F0">
              <w:rPr>
                <w:rFonts w:ascii="Arial" w:hAnsi="Arial" w:cs="Arial"/>
                <w:sz w:val="16"/>
                <w:szCs w:val="16"/>
                <w:lang w:val="hr-HR"/>
              </w:rPr>
              <w:t> </w:t>
            </w:r>
          </w:p>
        </w:tc>
      </w:tr>
      <w:tr w:rsidR="004756F0" w:rsidRPr="004756F0" w:rsidTr="004756F0">
        <w:trPr>
          <w:trHeight w:val="225"/>
        </w:trPr>
        <w:tc>
          <w:tcPr>
            <w:tcW w:w="623" w:type="dxa"/>
            <w:tcBorders>
              <w:top w:val="nil"/>
              <w:left w:val="nil"/>
              <w:bottom w:val="nil"/>
              <w:right w:val="nil"/>
            </w:tcBorders>
            <w:shd w:val="clear" w:color="auto" w:fill="auto"/>
            <w:noWrap/>
            <w:vAlign w:val="bottom"/>
            <w:hideMark/>
          </w:tcPr>
          <w:p w:rsidR="004756F0" w:rsidRPr="004756F0" w:rsidRDefault="004756F0" w:rsidP="004756F0">
            <w:pPr>
              <w:rPr>
                <w:rFonts w:ascii="Arial" w:hAnsi="Arial" w:cs="Arial"/>
                <w:sz w:val="16"/>
                <w:szCs w:val="16"/>
                <w:lang w:val="hr-HR"/>
              </w:rPr>
            </w:pPr>
          </w:p>
        </w:tc>
        <w:tc>
          <w:tcPr>
            <w:tcW w:w="607" w:type="dxa"/>
            <w:tcBorders>
              <w:top w:val="nil"/>
              <w:left w:val="nil"/>
              <w:bottom w:val="nil"/>
              <w:right w:val="nil"/>
            </w:tcBorders>
            <w:shd w:val="clear" w:color="auto" w:fill="auto"/>
            <w:noWrap/>
            <w:vAlign w:val="bottom"/>
            <w:hideMark/>
          </w:tcPr>
          <w:p w:rsidR="004756F0" w:rsidRPr="004756F0" w:rsidRDefault="004756F0" w:rsidP="004756F0">
            <w:pPr>
              <w:rPr>
                <w:lang w:val="hr-HR"/>
              </w:rPr>
            </w:pPr>
          </w:p>
        </w:tc>
        <w:tc>
          <w:tcPr>
            <w:tcW w:w="490" w:type="dxa"/>
            <w:tcBorders>
              <w:top w:val="nil"/>
              <w:left w:val="nil"/>
              <w:bottom w:val="nil"/>
              <w:right w:val="nil"/>
            </w:tcBorders>
            <w:shd w:val="clear" w:color="auto" w:fill="auto"/>
            <w:noWrap/>
            <w:vAlign w:val="bottom"/>
            <w:hideMark/>
          </w:tcPr>
          <w:p w:rsidR="004756F0" w:rsidRPr="004756F0" w:rsidRDefault="004756F0" w:rsidP="004756F0">
            <w:pPr>
              <w:rPr>
                <w:lang w:val="hr-HR"/>
              </w:rPr>
            </w:pPr>
          </w:p>
        </w:tc>
        <w:tc>
          <w:tcPr>
            <w:tcW w:w="577" w:type="dxa"/>
            <w:tcBorders>
              <w:top w:val="nil"/>
              <w:left w:val="nil"/>
              <w:bottom w:val="nil"/>
              <w:right w:val="nil"/>
            </w:tcBorders>
            <w:shd w:val="clear" w:color="auto" w:fill="auto"/>
            <w:noWrap/>
            <w:vAlign w:val="bottom"/>
            <w:hideMark/>
          </w:tcPr>
          <w:p w:rsidR="004756F0" w:rsidRPr="004756F0" w:rsidRDefault="004756F0" w:rsidP="004756F0">
            <w:pPr>
              <w:rPr>
                <w:lang w:val="hr-HR"/>
              </w:rPr>
            </w:pPr>
          </w:p>
        </w:tc>
        <w:tc>
          <w:tcPr>
            <w:tcW w:w="564" w:type="dxa"/>
            <w:tcBorders>
              <w:top w:val="nil"/>
              <w:left w:val="nil"/>
              <w:bottom w:val="nil"/>
              <w:right w:val="nil"/>
            </w:tcBorders>
            <w:shd w:val="clear" w:color="auto" w:fill="auto"/>
            <w:noWrap/>
            <w:vAlign w:val="bottom"/>
            <w:hideMark/>
          </w:tcPr>
          <w:p w:rsidR="004756F0" w:rsidRPr="004756F0" w:rsidRDefault="004756F0" w:rsidP="004756F0">
            <w:pPr>
              <w:rPr>
                <w:lang w:val="hr-HR"/>
              </w:rPr>
            </w:pPr>
          </w:p>
        </w:tc>
        <w:tc>
          <w:tcPr>
            <w:tcW w:w="592" w:type="dxa"/>
            <w:tcBorders>
              <w:top w:val="nil"/>
              <w:left w:val="nil"/>
              <w:bottom w:val="nil"/>
              <w:right w:val="nil"/>
            </w:tcBorders>
            <w:shd w:val="clear" w:color="auto" w:fill="auto"/>
            <w:noWrap/>
            <w:vAlign w:val="bottom"/>
            <w:hideMark/>
          </w:tcPr>
          <w:p w:rsidR="004756F0" w:rsidRPr="004756F0" w:rsidRDefault="004756F0" w:rsidP="004756F0">
            <w:pPr>
              <w:rPr>
                <w:lang w:val="hr-HR"/>
              </w:rPr>
            </w:pPr>
          </w:p>
        </w:tc>
        <w:tc>
          <w:tcPr>
            <w:tcW w:w="607" w:type="dxa"/>
            <w:tcBorders>
              <w:top w:val="nil"/>
              <w:left w:val="nil"/>
              <w:bottom w:val="nil"/>
              <w:right w:val="nil"/>
            </w:tcBorders>
            <w:shd w:val="clear" w:color="auto" w:fill="auto"/>
            <w:noWrap/>
            <w:vAlign w:val="bottom"/>
            <w:hideMark/>
          </w:tcPr>
          <w:p w:rsidR="004756F0" w:rsidRPr="004756F0" w:rsidRDefault="004756F0" w:rsidP="004756F0">
            <w:pPr>
              <w:rPr>
                <w:lang w:val="hr-HR"/>
              </w:rPr>
            </w:pPr>
          </w:p>
        </w:tc>
      </w:tr>
      <w:tr w:rsidR="004756F0" w:rsidRPr="004756F0" w:rsidTr="004756F0">
        <w:trPr>
          <w:trHeight w:val="225"/>
        </w:trPr>
        <w:tc>
          <w:tcPr>
            <w:tcW w:w="4060" w:type="dxa"/>
            <w:gridSpan w:val="7"/>
            <w:tcBorders>
              <w:top w:val="nil"/>
              <w:left w:val="nil"/>
              <w:bottom w:val="nil"/>
              <w:right w:val="nil"/>
            </w:tcBorders>
            <w:shd w:val="clear" w:color="000000" w:fill="C4BD97"/>
            <w:noWrap/>
            <w:vAlign w:val="bottom"/>
            <w:hideMark/>
          </w:tcPr>
          <w:p w:rsidR="004756F0" w:rsidRPr="004756F0" w:rsidRDefault="004756F0" w:rsidP="004756F0">
            <w:pPr>
              <w:rPr>
                <w:rFonts w:ascii="Arial" w:hAnsi="Arial" w:cs="Arial"/>
                <w:b/>
                <w:bCs/>
                <w:sz w:val="16"/>
                <w:szCs w:val="16"/>
                <w:lang w:val="hr-HR"/>
              </w:rPr>
            </w:pPr>
            <w:r w:rsidRPr="004756F0">
              <w:rPr>
                <w:rFonts w:ascii="Arial" w:hAnsi="Arial" w:cs="Arial"/>
                <w:b/>
                <w:bCs/>
                <w:sz w:val="16"/>
                <w:szCs w:val="16"/>
                <w:lang w:val="hr-HR"/>
              </w:rPr>
              <w:t>LIPANJ</w:t>
            </w:r>
          </w:p>
        </w:tc>
      </w:tr>
      <w:tr w:rsidR="004756F0" w:rsidRPr="004756F0" w:rsidTr="004756F0">
        <w:trPr>
          <w:trHeight w:val="225"/>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6F0" w:rsidRPr="004756F0" w:rsidRDefault="004756F0" w:rsidP="004756F0">
            <w:pPr>
              <w:rPr>
                <w:rFonts w:ascii="Arial" w:hAnsi="Arial" w:cs="Arial"/>
                <w:sz w:val="16"/>
                <w:szCs w:val="16"/>
                <w:lang w:val="hr-HR"/>
              </w:rPr>
            </w:pPr>
            <w:r w:rsidRPr="004756F0">
              <w:rPr>
                <w:rFonts w:ascii="Arial" w:hAnsi="Arial" w:cs="Arial"/>
                <w:sz w:val="16"/>
                <w:szCs w:val="16"/>
                <w:lang w:val="hr-HR"/>
              </w:rPr>
              <w:t>PON</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4756F0" w:rsidRPr="004756F0" w:rsidRDefault="004756F0" w:rsidP="004756F0">
            <w:pPr>
              <w:rPr>
                <w:rFonts w:ascii="Arial" w:hAnsi="Arial" w:cs="Arial"/>
                <w:sz w:val="16"/>
                <w:szCs w:val="16"/>
                <w:lang w:val="hr-HR"/>
              </w:rPr>
            </w:pPr>
            <w:r w:rsidRPr="004756F0">
              <w:rPr>
                <w:rFonts w:ascii="Arial" w:hAnsi="Arial" w:cs="Arial"/>
                <w:sz w:val="16"/>
                <w:szCs w:val="16"/>
                <w:lang w:val="hr-HR"/>
              </w:rPr>
              <w:t>UTO</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4756F0" w:rsidRPr="004756F0" w:rsidRDefault="004756F0" w:rsidP="004756F0">
            <w:pPr>
              <w:rPr>
                <w:rFonts w:ascii="Arial" w:hAnsi="Arial" w:cs="Arial"/>
                <w:sz w:val="16"/>
                <w:szCs w:val="16"/>
                <w:lang w:val="hr-HR"/>
              </w:rPr>
            </w:pPr>
            <w:r w:rsidRPr="004756F0">
              <w:rPr>
                <w:rFonts w:ascii="Arial" w:hAnsi="Arial" w:cs="Arial"/>
                <w:sz w:val="16"/>
                <w:szCs w:val="16"/>
                <w:lang w:val="hr-HR"/>
              </w:rPr>
              <w:t>SRI</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4756F0" w:rsidRPr="004756F0" w:rsidRDefault="004756F0" w:rsidP="004756F0">
            <w:pPr>
              <w:rPr>
                <w:rFonts w:ascii="Arial" w:hAnsi="Arial" w:cs="Arial"/>
                <w:sz w:val="16"/>
                <w:szCs w:val="16"/>
                <w:lang w:val="hr-HR"/>
              </w:rPr>
            </w:pPr>
            <w:r w:rsidRPr="004756F0">
              <w:rPr>
                <w:rFonts w:ascii="Arial" w:hAnsi="Arial" w:cs="Arial"/>
                <w:sz w:val="16"/>
                <w:szCs w:val="16"/>
                <w:lang w:val="hr-HR"/>
              </w:rPr>
              <w:t>ČET</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4756F0" w:rsidRPr="004756F0" w:rsidRDefault="004756F0" w:rsidP="004756F0">
            <w:pPr>
              <w:rPr>
                <w:rFonts w:ascii="Arial" w:hAnsi="Arial" w:cs="Arial"/>
                <w:sz w:val="16"/>
                <w:szCs w:val="16"/>
                <w:lang w:val="hr-HR"/>
              </w:rPr>
            </w:pPr>
            <w:r w:rsidRPr="004756F0">
              <w:rPr>
                <w:rFonts w:ascii="Arial" w:hAnsi="Arial" w:cs="Arial"/>
                <w:sz w:val="16"/>
                <w:szCs w:val="16"/>
                <w:lang w:val="hr-HR"/>
              </w:rPr>
              <w:t>PET</w:t>
            </w:r>
          </w:p>
        </w:tc>
        <w:tc>
          <w:tcPr>
            <w:tcW w:w="592" w:type="dxa"/>
            <w:tcBorders>
              <w:top w:val="single" w:sz="4" w:space="0" w:color="auto"/>
              <w:left w:val="nil"/>
              <w:bottom w:val="single" w:sz="4" w:space="0" w:color="auto"/>
              <w:right w:val="single" w:sz="4" w:space="0" w:color="auto"/>
            </w:tcBorders>
            <w:shd w:val="clear" w:color="auto" w:fill="auto"/>
            <w:noWrap/>
            <w:vAlign w:val="bottom"/>
            <w:hideMark/>
          </w:tcPr>
          <w:p w:rsidR="004756F0" w:rsidRPr="004756F0" w:rsidRDefault="004756F0" w:rsidP="004756F0">
            <w:pPr>
              <w:rPr>
                <w:rFonts w:ascii="Arial" w:hAnsi="Arial" w:cs="Arial"/>
                <w:sz w:val="16"/>
                <w:szCs w:val="16"/>
                <w:lang w:val="hr-HR"/>
              </w:rPr>
            </w:pPr>
            <w:r w:rsidRPr="004756F0">
              <w:rPr>
                <w:rFonts w:ascii="Arial" w:hAnsi="Arial" w:cs="Arial"/>
                <w:sz w:val="16"/>
                <w:szCs w:val="16"/>
                <w:lang w:val="hr-HR"/>
              </w:rPr>
              <w:t>SUB</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4756F0" w:rsidRPr="004756F0" w:rsidRDefault="004756F0" w:rsidP="004756F0">
            <w:pPr>
              <w:rPr>
                <w:rFonts w:ascii="Arial" w:hAnsi="Arial" w:cs="Arial"/>
                <w:sz w:val="16"/>
                <w:szCs w:val="16"/>
                <w:lang w:val="hr-HR"/>
              </w:rPr>
            </w:pPr>
            <w:r w:rsidRPr="004756F0">
              <w:rPr>
                <w:rFonts w:ascii="Arial" w:hAnsi="Arial" w:cs="Arial"/>
                <w:sz w:val="16"/>
                <w:szCs w:val="16"/>
                <w:lang w:val="hr-HR"/>
              </w:rPr>
              <w:t>NED</w:t>
            </w:r>
          </w:p>
        </w:tc>
      </w:tr>
      <w:tr w:rsidR="004756F0" w:rsidRPr="004756F0" w:rsidTr="004756F0">
        <w:trPr>
          <w:trHeight w:val="22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756F0" w:rsidRPr="004756F0" w:rsidRDefault="004756F0" w:rsidP="004756F0">
            <w:pPr>
              <w:rPr>
                <w:rFonts w:ascii="Arial" w:hAnsi="Arial" w:cs="Arial"/>
                <w:sz w:val="16"/>
                <w:szCs w:val="16"/>
                <w:lang w:val="hr-HR"/>
              </w:rPr>
            </w:pPr>
            <w:r w:rsidRPr="004756F0">
              <w:rPr>
                <w:rFonts w:ascii="Arial" w:hAnsi="Arial" w:cs="Arial"/>
                <w:sz w:val="16"/>
                <w:szCs w:val="16"/>
                <w:lang w:val="hr-HR"/>
              </w:rPr>
              <w:t> </w:t>
            </w:r>
          </w:p>
        </w:tc>
        <w:tc>
          <w:tcPr>
            <w:tcW w:w="607"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rPr>
                <w:rFonts w:ascii="Arial" w:hAnsi="Arial" w:cs="Arial"/>
                <w:sz w:val="16"/>
                <w:szCs w:val="16"/>
                <w:lang w:val="hr-HR"/>
              </w:rPr>
            </w:pPr>
            <w:r w:rsidRPr="004756F0">
              <w:rPr>
                <w:rFonts w:ascii="Arial" w:hAnsi="Arial" w:cs="Arial"/>
                <w:sz w:val="16"/>
                <w:szCs w:val="16"/>
                <w:lang w:val="hr-HR"/>
              </w:rPr>
              <w:t> </w:t>
            </w:r>
          </w:p>
        </w:tc>
        <w:tc>
          <w:tcPr>
            <w:tcW w:w="490"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rPr>
                <w:rFonts w:ascii="Arial" w:hAnsi="Arial" w:cs="Arial"/>
                <w:sz w:val="16"/>
                <w:szCs w:val="16"/>
                <w:lang w:val="hr-HR"/>
              </w:rPr>
            </w:pPr>
            <w:r w:rsidRPr="004756F0">
              <w:rPr>
                <w:rFonts w:ascii="Arial" w:hAnsi="Arial" w:cs="Arial"/>
                <w:sz w:val="16"/>
                <w:szCs w:val="16"/>
                <w:lang w:val="hr-HR"/>
              </w:rPr>
              <w:t> </w:t>
            </w:r>
          </w:p>
        </w:tc>
        <w:tc>
          <w:tcPr>
            <w:tcW w:w="577"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1</w:t>
            </w:r>
          </w:p>
        </w:tc>
        <w:tc>
          <w:tcPr>
            <w:tcW w:w="564"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2</w:t>
            </w:r>
          </w:p>
        </w:tc>
        <w:tc>
          <w:tcPr>
            <w:tcW w:w="592"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3</w:t>
            </w:r>
          </w:p>
        </w:tc>
        <w:tc>
          <w:tcPr>
            <w:tcW w:w="607"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4</w:t>
            </w:r>
          </w:p>
        </w:tc>
      </w:tr>
      <w:tr w:rsidR="004756F0" w:rsidRPr="004756F0" w:rsidTr="004756F0">
        <w:trPr>
          <w:trHeight w:val="225"/>
        </w:trPr>
        <w:tc>
          <w:tcPr>
            <w:tcW w:w="623" w:type="dxa"/>
            <w:tcBorders>
              <w:top w:val="nil"/>
              <w:left w:val="single" w:sz="4" w:space="0" w:color="auto"/>
              <w:bottom w:val="single" w:sz="4" w:space="0" w:color="auto"/>
              <w:right w:val="single" w:sz="4" w:space="0" w:color="auto"/>
            </w:tcBorders>
            <w:shd w:val="clear" w:color="000000" w:fill="95B3D7"/>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5</w:t>
            </w:r>
          </w:p>
        </w:tc>
        <w:tc>
          <w:tcPr>
            <w:tcW w:w="607" w:type="dxa"/>
            <w:tcBorders>
              <w:top w:val="nil"/>
              <w:left w:val="nil"/>
              <w:bottom w:val="single" w:sz="4" w:space="0" w:color="auto"/>
              <w:right w:val="single" w:sz="4" w:space="0" w:color="auto"/>
            </w:tcBorders>
            <w:shd w:val="clear" w:color="000000" w:fill="E6B8B7"/>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6</w:t>
            </w:r>
          </w:p>
        </w:tc>
        <w:tc>
          <w:tcPr>
            <w:tcW w:w="490"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7</w:t>
            </w:r>
          </w:p>
        </w:tc>
        <w:tc>
          <w:tcPr>
            <w:tcW w:w="577"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8</w:t>
            </w:r>
          </w:p>
        </w:tc>
        <w:tc>
          <w:tcPr>
            <w:tcW w:w="564"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9</w:t>
            </w:r>
          </w:p>
        </w:tc>
        <w:tc>
          <w:tcPr>
            <w:tcW w:w="592"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10</w:t>
            </w:r>
          </w:p>
        </w:tc>
        <w:tc>
          <w:tcPr>
            <w:tcW w:w="607"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11</w:t>
            </w:r>
          </w:p>
        </w:tc>
      </w:tr>
      <w:tr w:rsidR="004756F0" w:rsidRPr="004756F0" w:rsidTr="004756F0">
        <w:trPr>
          <w:trHeight w:val="225"/>
        </w:trPr>
        <w:tc>
          <w:tcPr>
            <w:tcW w:w="623" w:type="dxa"/>
            <w:tcBorders>
              <w:top w:val="nil"/>
              <w:left w:val="single" w:sz="4" w:space="0" w:color="auto"/>
              <w:bottom w:val="single" w:sz="4" w:space="0" w:color="auto"/>
              <w:right w:val="single" w:sz="4" w:space="0" w:color="auto"/>
            </w:tcBorders>
            <w:shd w:val="clear" w:color="000000" w:fill="95B3D7"/>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12</w:t>
            </w:r>
          </w:p>
        </w:tc>
        <w:tc>
          <w:tcPr>
            <w:tcW w:w="607" w:type="dxa"/>
            <w:tcBorders>
              <w:top w:val="nil"/>
              <w:left w:val="nil"/>
              <w:bottom w:val="single" w:sz="4" w:space="0" w:color="auto"/>
              <w:right w:val="single" w:sz="4" w:space="0" w:color="auto"/>
            </w:tcBorders>
            <w:shd w:val="clear" w:color="000000" w:fill="E6B8B7"/>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13</w:t>
            </w:r>
          </w:p>
        </w:tc>
        <w:tc>
          <w:tcPr>
            <w:tcW w:w="490"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14</w:t>
            </w:r>
          </w:p>
        </w:tc>
        <w:tc>
          <w:tcPr>
            <w:tcW w:w="577" w:type="dxa"/>
            <w:tcBorders>
              <w:top w:val="nil"/>
              <w:left w:val="nil"/>
              <w:bottom w:val="single" w:sz="4" w:space="0" w:color="auto"/>
              <w:right w:val="single" w:sz="4" w:space="0" w:color="auto"/>
            </w:tcBorders>
            <w:shd w:val="clear" w:color="000000" w:fill="FF0000"/>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15</w:t>
            </w:r>
          </w:p>
        </w:tc>
        <w:tc>
          <w:tcPr>
            <w:tcW w:w="564" w:type="dxa"/>
            <w:tcBorders>
              <w:top w:val="nil"/>
              <w:left w:val="nil"/>
              <w:bottom w:val="single" w:sz="4" w:space="0" w:color="auto"/>
              <w:right w:val="single" w:sz="4" w:space="0" w:color="auto"/>
            </w:tcBorders>
            <w:shd w:val="clear" w:color="000000" w:fill="C4D79B"/>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16</w:t>
            </w:r>
          </w:p>
        </w:tc>
        <w:tc>
          <w:tcPr>
            <w:tcW w:w="592"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17</w:t>
            </w:r>
          </w:p>
        </w:tc>
        <w:tc>
          <w:tcPr>
            <w:tcW w:w="607"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18</w:t>
            </w:r>
          </w:p>
        </w:tc>
      </w:tr>
      <w:tr w:rsidR="004756F0" w:rsidRPr="004756F0" w:rsidTr="004756F0">
        <w:trPr>
          <w:trHeight w:val="225"/>
        </w:trPr>
        <w:tc>
          <w:tcPr>
            <w:tcW w:w="623" w:type="dxa"/>
            <w:tcBorders>
              <w:top w:val="nil"/>
              <w:left w:val="single" w:sz="4" w:space="0" w:color="auto"/>
              <w:bottom w:val="single" w:sz="4" w:space="0" w:color="auto"/>
              <w:right w:val="single" w:sz="4" w:space="0" w:color="auto"/>
            </w:tcBorders>
            <w:shd w:val="clear" w:color="000000" w:fill="95B3D7"/>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19</w:t>
            </w:r>
          </w:p>
        </w:tc>
        <w:tc>
          <w:tcPr>
            <w:tcW w:w="607" w:type="dxa"/>
            <w:tcBorders>
              <w:top w:val="nil"/>
              <w:left w:val="nil"/>
              <w:bottom w:val="single" w:sz="4" w:space="0" w:color="auto"/>
              <w:right w:val="single" w:sz="4" w:space="0" w:color="auto"/>
            </w:tcBorders>
            <w:shd w:val="clear" w:color="000000" w:fill="E6B8B7"/>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20</w:t>
            </w:r>
          </w:p>
        </w:tc>
        <w:tc>
          <w:tcPr>
            <w:tcW w:w="490"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21</w:t>
            </w:r>
          </w:p>
        </w:tc>
        <w:tc>
          <w:tcPr>
            <w:tcW w:w="577" w:type="dxa"/>
            <w:tcBorders>
              <w:top w:val="nil"/>
              <w:left w:val="nil"/>
              <w:bottom w:val="single" w:sz="4" w:space="0" w:color="auto"/>
              <w:right w:val="single" w:sz="4" w:space="0" w:color="auto"/>
            </w:tcBorders>
            <w:shd w:val="clear" w:color="000000" w:fill="FF0000"/>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22</w:t>
            </w:r>
          </w:p>
        </w:tc>
        <w:tc>
          <w:tcPr>
            <w:tcW w:w="564" w:type="dxa"/>
            <w:tcBorders>
              <w:top w:val="nil"/>
              <w:left w:val="nil"/>
              <w:bottom w:val="single" w:sz="4" w:space="0" w:color="auto"/>
              <w:right w:val="single" w:sz="4" w:space="0" w:color="auto"/>
            </w:tcBorders>
            <w:shd w:val="clear" w:color="000000" w:fill="C4D79B"/>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23</w:t>
            </w:r>
          </w:p>
        </w:tc>
        <w:tc>
          <w:tcPr>
            <w:tcW w:w="592"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24</w:t>
            </w:r>
          </w:p>
        </w:tc>
        <w:tc>
          <w:tcPr>
            <w:tcW w:w="607"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25</w:t>
            </w:r>
          </w:p>
        </w:tc>
      </w:tr>
      <w:tr w:rsidR="004756F0" w:rsidRPr="004756F0" w:rsidTr="004756F0">
        <w:trPr>
          <w:trHeight w:val="225"/>
        </w:trPr>
        <w:tc>
          <w:tcPr>
            <w:tcW w:w="623" w:type="dxa"/>
            <w:tcBorders>
              <w:top w:val="nil"/>
              <w:left w:val="single" w:sz="4" w:space="0" w:color="auto"/>
              <w:bottom w:val="single" w:sz="4" w:space="0" w:color="auto"/>
              <w:right w:val="single" w:sz="4" w:space="0" w:color="auto"/>
            </w:tcBorders>
            <w:shd w:val="clear" w:color="000000" w:fill="95B3D7"/>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26</w:t>
            </w:r>
          </w:p>
        </w:tc>
        <w:tc>
          <w:tcPr>
            <w:tcW w:w="607" w:type="dxa"/>
            <w:tcBorders>
              <w:top w:val="nil"/>
              <w:left w:val="nil"/>
              <w:bottom w:val="single" w:sz="4" w:space="0" w:color="auto"/>
              <w:right w:val="single" w:sz="4" w:space="0" w:color="auto"/>
            </w:tcBorders>
            <w:shd w:val="clear" w:color="000000" w:fill="E6B8B7"/>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27</w:t>
            </w:r>
          </w:p>
        </w:tc>
        <w:tc>
          <w:tcPr>
            <w:tcW w:w="490"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28</w:t>
            </w:r>
          </w:p>
        </w:tc>
        <w:tc>
          <w:tcPr>
            <w:tcW w:w="577"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29</w:t>
            </w:r>
          </w:p>
        </w:tc>
        <w:tc>
          <w:tcPr>
            <w:tcW w:w="564" w:type="dxa"/>
            <w:tcBorders>
              <w:top w:val="nil"/>
              <w:left w:val="nil"/>
              <w:bottom w:val="single" w:sz="4" w:space="0" w:color="auto"/>
              <w:right w:val="single" w:sz="4" w:space="0" w:color="auto"/>
            </w:tcBorders>
            <w:shd w:val="clear" w:color="000000" w:fill="C4D79B"/>
            <w:noWrap/>
            <w:vAlign w:val="bottom"/>
            <w:hideMark/>
          </w:tcPr>
          <w:p w:rsidR="004756F0" w:rsidRPr="004756F0" w:rsidRDefault="004756F0" w:rsidP="004756F0">
            <w:pPr>
              <w:jc w:val="right"/>
              <w:rPr>
                <w:rFonts w:ascii="Arial" w:hAnsi="Arial" w:cs="Arial"/>
                <w:sz w:val="16"/>
                <w:szCs w:val="16"/>
                <w:lang w:val="hr-HR"/>
              </w:rPr>
            </w:pPr>
            <w:r w:rsidRPr="004756F0">
              <w:rPr>
                <w:rFonts w:ascii="Arial" w:hAnsi="Arial" w:cs="Arial"/>
                <w:sz w:val="16"/>
                <w:szCs w:val="16"/>
                <w:lang w:val="hr-HR"/>
              </w:rPr>
              <w:t>30</w:t>
            </w:r>
          </w:p>
        </w:tc>
        <w:tc>
          <w:tcPr>
            <w:tcW w:w="592"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rPr>
                <w:rFonts w:ascii="Arial" w:hAnsi="Arial" w:cs="Arial"/>
                <w:sz w:val="16"/>
                <w:szCs w:val="16"/>
                <w:lang w:val="hr-HR"/>
              </w:rPr>
            </w:pPr>
            <w:r w:rsidRPr="004756F0">
              <w:rPr>
                <w:rFonts w:ascii="Arial" w:hAnsi="Arial" w:cs="Arial"/>
                <w:sz w:val="16"/>
                <w:szCs w:val="16"/>
                <w:lang w:val="hr-HR"/>
              </w:rPr>
              <w:t> </w:t>
            </w:r>
          </w:p>
        </w:tc>
        <w:tc>
          <w:tcPr>
            <w:tcW w:w="607" w:type="dxa"/>
            <w:tcBorders>
              <w:top w:val="nil"/>
              <w:left w:val="nil"/>
              <w:bottom w:val="single" w:sz="4" w:space="0" w:color="auto"/>
              <w:right w:val="single" w:sz="4" w:space="0" w:color="auto"/>
            </w:tcBorders>
            <w:shd w:val="clear" w:color="auto" w:fill="auto"/>
            <w:noWrap/>
            <w:vAlign w:val="bottom"/>
            <w:hideMark/>
          </w:tcPr>
          <w:p w:rsidR="004756F0" w:rsidRPr="004756F0" w:rsidRDefault="004756F0" w:rsidP="004756F0">
            <w:pPr>
              <w:rPr>
                <w:rFonts w:ascii="Arial" w:hAnsi="Arial" w:cs="Arial"/>
                <w:sz w:val="16"/>
                <w:szCs w:val="16"/>
                <w:lang w:val="hr-HR"/>
              </w:rPr>
            </w:pPr>
            <w:r w:rsidRPr="004756F0">
              <w:rPr>
                <w:rFonts w:ascii="Arial" w:hAnsi="Arial" w:cs="Arial"/>
                <w:sz w:val="16"/>
                <w:szCs w:val="16"/>
                <w:lang w:val="hr-HR"/>
              </w:rPr>
              <w:t> </w:t>
            </w:r>
          </w:p>
        </w:tc>
      </w:tr>
    </w:tbl>
    <w:p w:rsidR="00334A1A" w:rsidRDefault="00334A1A" w:rsidP="00334A1A">
      <w:pPr>
        <w:rPr>
          <w:rFonts w:asciiTheme="minorHAnsi" w:hAnsiTheme="minorHAnsi" w:cstheme="minorHAnsi"/>
          <w:lang w:val="hr-HR"/>
        </w:rPr>
      </w:pPr>
    </w:p>
    <w:tbl>
      <w:tblPr>
        <w:tblW w:w="4114" w:type="dxa"/>
        <w:tblLook w:val="04A0" w:firstRow="1" w:lastRow="0" w:firstColumn="1" w:lastColumn="0" w:noHBand="0" w:noVBand="1"/>
      </w:tblPr>
      <w:tblGrid>
        <w:gridCol w:w="623"/>
        <w:gridCol w:w="619"/>
        <w:gridCol w:w="499"/>
        <w:gridCol w:w="588"/>
        <w:gridCol w:w="575"/>
        <w:gridCol w:w="603"/>
        <w:gridCol w:w="607"/>
      </w:tblGrid>
      <w:tr w:rsidR="00334A1A" w:rsidRPr="00334A1A" w:rsidTr="004756F0">
        <w:trPr>
          <w:trHeight w:val="225"/>
        </w:trPr>
        <w:tc>
          <w:tcPr>
            <w:tcW w:w="623" w:type="dxa"/>
            <w:tcBorders>
              <w:top w:val="nil"/>
              <w:left w:val="nil"/>
              <w:bottom w:val="nil"/>
              <w:right w:val="nil"/>
            </w:tcBorders>
            <w:shd w:val="clear" w:color="auto" w:fill="auto"/>
            <w:noWrap/>
            <w:vAlign w:val="bottom"/>
          </w:tcPr>
          <w:p w:rsidR="00334A1A" w:rsidRDefault="00334A1A" w:rsidP="00334A1A">
            <w:pPr>
              <w:rPr>
                <w:rFonts w:asciiTheme="minorHAnsi" w:hAnsiTheme="minorHAnsi" w:cstheme="minorHAnsi"/>
                <w:sz w:val="16"/>
                <w:szCs w:val="16"/>
                <w:lang w:val="hr-HR"/>
              </w:rPr>
            </w:pPr>
          </w:p>
          <w:p w:rsidR="004756F0" w:rsidRDefault="004756F0" w:rsidP="00334A1A">
            <w:pPr>
              <w:rPr>
                <w:rFonts w:asciiTheme="minorHAnsi" w:hAnsiTheme="minorHAnsi" w:cstheme="minorHAnsi"/>
                <w:sz w:val="16"/>
                <w:szCs w:val="16"/>
                <w:lang w:val="hr-HR"/>
              </w:rPr>
            </w:pPr>
          </w:p>
          <w:p w:rsidR="004756F0" w:rsidRDefault="004756F0" w:rsidP="00334A1A">
            <w:pPr>
              <w:rPr>
                <w:rFonts w:asciiTheme="minorHAnsi" w:hAnsiTheme="minorHAnsi" w:cstheme="minorHAnsi"/>
                <w:sz w:val="16"/>
                <w:szCs w:val="16"/>
                <w:lang w:val="hr-HR"/>
              </w:rPr>
            </w:pPr>
          </w:p>
          <w:p w:rsidR="004756F0" w:rsidRDefault="004756F0" w:rsidP="00334A1A">
            <w:pPr>
              <w:rPr>
                <w:rFonts w:asciiTheme="minorHAnsi" w:hAnsiTheme="minorHAnsi" w:cstheme="minorHAnsi"/>
                <w:sz w:val="16"/>
                <w:szCs w:val="16"/>
                <w:lang w:val="hr-HR"/>
              </w:rPr>
            </w:pPr>
          </w:p>
          <w:p w:rsidR="004756F0" w:rsidRDefault="004756F0" w:rsidP="00334A1A">
            <w:pPr>
              <w:rPr>
                <w:rFonts w:asciiTheme="minorHAnsi" w:hAnsiTheme="minorHAnsi" w:cstheme="minorHAnsi"/>
                <w:sz w:val="16"/>
                <w:szCs w:val="16"/>
                <w:lang w:val="hr-HR"/>
              </w:rPr>
            </w:pPr>
          </w:p>
          <w:p w:rsidR="004756F0" w:rsidRPr="00334A1A" w:rsidRDefault="004756F0" w:rsidP="00334A1A">
            <w:pPr>
              <w:rPr>
                <w:rFonts w:asciiTheme="minorHAnsi" w:hAnsiTheme="minorHAnsi" w:cstheme="minorHAnsi"/>
                <w:sz w:val="16"/>
                <w:szCs w:val="16"/>
                <w:lang w:val="hr-HR"/>
              </w:rPr>
            </w:pPr>
          </w:p>
        </w:tc>
        <w:tc>
          <w:tcPr>
            <w:tcW w:w="619" w:type="dxa"/>
            <w:tcBorders>
              <w:top w:val="nil"/>
              <w:left w:val="nil"/>
              <w:bottom w:val="nil"/>
              <w:right w:val="nil"/>
            </w:tcBorders>
            <w:shd w:val="clear" w:color="auto" w:fill="auto"/>
            <w:noWrap/>
            <w:vAlign w:val="bottom"/>
          </w:tcPr>
          <w:p w:rsidR="00C05A95" w:rsidRPr="00334A1A" w:rsidRDefault="00C05A95" w:rsidP="00334A1A">
            <w:pPr>
              <w:rPr>
                <w:rFonts w:asciiTheme="minorHAnsi" w:hAnsiTheme="minorHAnsi" w:cstheme="minorHAnsi"/>
                <w:lang w:val="hr-HR"/>
              </w:rPr>
            </w:pPr>
          </w:p>
        </w:tc>
        <w:tc>
          <w:tcPr>
            <w:tcW w:w="499" w:type="dxa"/>
            <w:tcBorders>
              <w:top w:val="nil"/>
              <w:left w:val="nil"/>
              <w:bottom w:val="nil"/>
              <w:right w:val="nil"/>
            </w:tcBorders>
            <w:shd w:val="clear" w:color="auto" w:fill="auto"/>
            <w:noWrap/>
            <w:vAlign w:val="bottom"/>
          </w:tcPr>
          <w:p w:rsidR="00334A1A" w:rsidRPr="00334A1A" w:rsidRDefault="00334A1A" w:rsidP="00334A1A">
            <w:pPr>
              <w:rPr>
                <w:rFonts w:asciiTheme="minorHAnsi" w:hAnsiTheme="minorHAnsi" w:cstheme="minorHAnsi"/>
                <w:lang w:val="hr-HR"/>
              </w:rPr>
            </w:pPr>
          </w:p>
        </w:tc>
        <w:tc>
          <w:tcPr>
            <w:tcW w:w="588" w:type="dxa"/>
            <w:tcBorders>
              <w:top w:val="nil"/>
              <w:left w:val="nil"/>
              <w:bottom w:val="nil"/>
              <w:right w:val="nil"/>
            </w:tcBorders>
            <w:shd w:val="clear" w:color="auto" w:fill="auto"/>
            <w:noWrap/>
            <w:vAlign w:val="bottom"/>
          </w:tcPr>
          <w:p w:rsidR="00334A1A" w:rsidRPr="00334A1A" w:rsidRDefault="00334A1A" w:rsidP="00334A1A">
            <w:pPr>
              <w:rPr>
                <w:rFonts w:asciiTheme="minorHAnsi" w:hAnsiTheme="minorHAnsi" w:cstheme="minorHAnsi"/>
                <w:lang w:val="hr-HR"/>
              </w:rPr>
            </w:pPr>
          </w:p>
        </w:tc>
        <w:tc>
          <w:tcPr>
            <w:tcW w:w="575" w:type="dxa"/>
            <w:tcBorders>
              <w:top w:val="nil"/>
              <w:left w:val="nil"/>
              <w:bottom w:val="nil"/>
              <w:right w:val="nil"/>
            </w:tcBorders>
            <w:shd w:val="clear" w:color="auto" w:fill="auto"/>
            <w:noWrap/>
            <w:vAlign w:val="bottom"/>
          </w:tcPr>
          <w:p w:rsidR="00334A1A" w:rsidRPr="00334A1A" w:rsidRDefault="00334A1A" w:rsidP="00334A1A">
            <w:pPr>
              <w:rPr>
                <w:rFonts w:asciiTheme="minorHAnsi" w:hAnsiTheme="minorHAnsi" w:cstheme="minorHAnsi"/>
                <w:lang w:val="hr-HR"/>
              </w:rPr>
            </w:pPr>
          </w:p>
        </w:tc>
        <w:tc>
          <w:tcPr>
            <w:tcW w:w="603" w:type="dxa"/>
            <w:tcBorders>
              <w:top w:val="nil"/>
              <w:left w:val="nil"/>
              <w:bottom w:val="nil"/>
              <w:right w:val="nil"/>
            </w:tcBorders>
            <w:shd w:val="clear" w:color="auto" w:fill="auto"/>
            <w:noWrap/>
            <w:vAlign w:val="bottom"/>
          </w:tcPr>
          <w:p w:rsidR="00334A1A" w:rsidRPr="00334A1A" w:rsidRDefault="00334A1A" w:rsidP="00334A1A">
            <w:pPr>
              <w:rPr>
                <w:rFonts w:asciiTheme="minorHAnsi" w:hAnsiTheme="minorHAnsi" w:cstheme="minorHAnsi"/>
                <w:lang w:val="hr-HR"/>
              </w:rPr>
            </w:pPr>
          </w:p>
        </w:tc>
        <w:tc>
          <w:tcPr>
            <w:tcW w:w="607" w:type="dxa"/>
            <w:tcBorders>
              <w:top w:val="nil"/>
              <w:left w:val="nil"/>
              <w:bottom w:val="nil"/>
              <w:right w:val="nil"/>
            </w:tcBorders>
            <w:shd w:val="clear" w:color="auto" w:fill="auto"/>
            <w:noWrap/>
            <w:vAlign w:val="bottom"/>
          </w:tcPr>
          <w:p w:rsidR="00334A1A" w:rsidRPr="00334A1A" w:rsidRDefault="00334A1A" w:rsidP="00334A1A">
            <w:pPr>
              <w:rPr>
                <w:rFonts w:asciiTheme="minorHAnsi" w:hAnsiTheme="minorHAnsi" w:cstheme="minorHAnsi"/>
                <w:lang w:val="hr-HR"/>
              </w:rPr>
            </w:pPr>
          </w:p>
        </w:tc>
        <w:bookmarkStart w:id="0" w:name="_GoBack"/>
        <w:bookmarkEnd w:id="0"/>
      </w:tr>
      <w:tr w:rsidR="004756F0" w:rsidTr="004756F0">
        <w:trPr>
          <w:trHeight w:val="225"/>
        </w:trPr>
        <w:tc>
          <w:tcPr>
            <w:tcW w:w="4114" w:type="dxa"/>
            <w:gridSpan w:val="7"/>
            <w:tcBorders>
              <w:top w:val="nil"/>
              <w:left w:val="nil"/>
              <w:bottom w:val="nil"/>
              <w:right w:val="nil"/>
            </w:tcBorders>
            <w:shd w:val="clear" w:color="000000" w:fill="C4BD97"/>
            <w:noWrap/>
            <w:vAlign w:val="bottom"/>
            <w:hideMark/>
          </w:tcPr>
          <w:p w:rsidR="004756F0" w:rsidRDefault="004756F0">
            <w:pPr>
              <w:rPr>
                <w:rFonts w:ascii="Arial" w:hAnsi="Arial" w:cs="Arial"/>
                <w:b/>
                <w:bCs/>
                <w:sz w:val="16"/>
                <w:szCs w:val="16"/>
                <w:lang w:val="hr-HR"/>
              </w:rPr>
            </w:pPr>
            <w:r>
              <w:rPr>
                <w:rFonts w:ascii="Arial" w:hAnsi="Arial" w:cs="Arial"/>
                <w:b/>
                <w:bCs/>
                <w:sz w:val="16"/>
                <w:szCs w:val="16"/>
              </w:rPr>
              <w:t>SRPANJ</w:t>
            </w:r>
          </w:p>
        </w:tc>
      </w:tr>
      <w:tr w:rsidR="004756F0" w:rsidTr="004756F0">
        <w:trPr>
          <w:trHeight w:val="225"/>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6F0" w:rsidRDefault="004756F0">
            <w:pPr>
              <w:rPr>
                <w:rFonts w:ascii="Arial" w:hAnsi="Arial" w:cs="Arial"/>
                <w:sz w:val="16"/>
                <w:szCs w:val="16"/>
              </w:rPr>
            </w:pPr>
            <w:r>
              <w:rPr>
                <w:rFonts w:ascii="Arial" w:hAnsi="Arial" w:cs="Arial"/>
                <w:sz w:val="16"/>
                <w:szCs w:val="16"/>
              </w:rPr>
              <w:t>PON</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4756F0" w:rsidRDefault="004756F0">
            <w:pPr>
              <w:rPr>
                <w:rFonts w:ascii="Arial" w:hAnsi="Arial" w:cs="Arial"/>
                <w:sz w:val="16"/>
                <w:szCs w:val="16"/>
              </w:rPr>
            </w:pPr>
            <w:r>
              <w:rPr>
                <w:rFonts w:ascii="Arial" w:hAnsi="Arial" w:cs="Arial"/>
                <w:sz w:val="16"/>
                <w:szCs w:val="16"/>
              </w:rPr>
              <w:t>UTO</w:t>
            </w:r>
          </w:p>
        </w:tc>
        <w:tc>
          <w:tcPr>
            <w:tcW w:w="499" w:type="dxa"/>
            <w:tcBorders>
              <w:top w:val="single" w:sz="4" w:space="0" w:color="auto"/>
              <w:left w:val="nil"/>
              <w:bottom w:val="single" w:sz="4" w:space="0" w:color="auto"/>
              <w:right w:val="single" w:sz="4" w:space="0" w:color="auto"/>
            </w:tcBorders>
            <w:shd w:val="clear" w:color="auto" w:fill="auto"/>
            <w:noWrap/>
            <w:vAlign w:val="bottom"/>
            <w:hideMark/>
          </w:tcPr>
          <w:p w:rsidR="004756F0" w:rsidRDefault="004756F0">
            <w:pPr>
              <w:rPr>
                <w:rFonts w:ascii="Arial" w:hAnsi="Arial" w:cs="Arial"/>
                <w:sz w:val="16"/>
                <w:szCs w:val="16"/>
              </w:rPr>
            </w:pPr>
            <w:r>
              <w:rPr>
                <w:rFonts w:ascii="Arial" w:hAnsi="Arial" w:cs="Arial"/>
                <w:sz w:val="16"/>
                <w:szCs w:val="16"/>
              </w:rPr>
              <w:t>SRI</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4756F0" w:rsidRDefault="004756F0">
            <w:pPr>
              <w:rPr>
                <w:rFonts w:ascii="Arial" w:hAnsi="Arial" w:cs="Arial"/>
                <w:sz w:val="16"/>
                <w:szCs w:val="16"/>
              </w:rPr>
            </w:pPr>
            <w:r>
              <w:rPr>
                <w:rFonts w:ascii="Arial" w:hAnsi="Arial" w:cs="Arial"/>
                <w:sz w:val="16"/>
                <w:szCs w:val="16"/>
              </w:rPr>
              <w:t>ČET</w:t>
            </w:r>
          </w:p>
        </w:tc>
        <w:tc>
          <w:tcPr>
            <w:tcW w:w="575" w:type="dxa"/>
            <w:tcBorders>
              <w:top w:val="single" w:sz="4" w:space="0" w:color="auto"/>
              <w:left w:val="nil"/>
              <w:bottom w:val="single" w:sz="4" w:space="0" w:color="auto"/>
              <w:right w:val="single" w:sz="4" w:space="0" w:color="auto"/>
            </w:tcBorders>
            <w:shd w:val="clear" w:color="auto" w:fill="auto"/>
            <w:noWrap/>
            <w:vAlign w:val="bottom"/>
            <w:hideMark/>
          </w:tcPr>
          <w:p w:rsidR="004756F0" w:rsidRDefault="004756F0">
            <w:pPr>
              <w:rPr>
                <w:rFonts w:ascii="Arial" w:hAnsi="Arial" w:cs="Arial"/>
                <w:sz w:val="16"/>
                <w:szCs w:val="16"/>
              </w:rPr>
            </w:pPr>
            <w:r>
              <w:rPr>
                <w:rFonts w:ascii="Arial" w:hAnsi="Arial" w:cs="Arial"/>
                <w:sz w:val="16"/>
                <w:szCs w:val="16"/>
              </w:rPr>
              <w:t>PET</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rsidR="004756F0" w:rsidRDefault="004756F0">
            <w:pPr>
              <w:rPr>
                <w:rFonts w:ascii="Arial" w:hAnsi="Arial" w:cs="Arial"/>
                <w:sz w:val="16"/>
                <w:szCs w:val="16"/>
              </w:rPr>
            </w:pPr>
            <w:r>
              <w:rPr>
                <w:rFonts w:ascii="Arial" w:hAnsi="Arial" w:cs="Arial"/>
                <w:sz w:val="16"/>
                <w:szCs w:val="16"/>
              </w:rPr>
              <w:t>SUB</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4756F0" w:rsidRDefault="004756F0">
            <w:pPr>
              <w:rPr>
                <w:rFonts w:ascii="Arial" w:hAnsi="Arial" w:cs="Arial"/>
                <w:sz w:val="16"/>
                <w:szCs w:val="16"/>
              </w:rPr>
            </w:pPr>
            <w:r>
              <w:rPr>
                <w:rFonts w:ascii="Arial" w:hAnsi="Arial" w:cs="Arial"/>
                <w:sz w:val="16"/>
                <w:szCs w:val="16"/>
              </w:rPr>
              <w:t>NED</w:t>
            </w:r>
          </w:p>
        </w:tc>
      </w:tr>
      <w:tr w:rsidR="004756F0" w:rsidTr="004756F0">
        <w:trPr>
          <w:trHeight w:val="22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756F0" w:rsidRDefault="004756F0">
            <w:pPr>
              <w:rPr>
                <w:rFonts w:ascii="Arial" w:hAnsi="Arial" w:cs="Arial"/>
                <w:sz w:val="16"/>
                <w:szCs w:val="16"/>
              </w:rPr>
            </w:pPr>
            <w:r>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noWrap/>
            <w:vAlign w:val="bottom"/>
            <w:hideMark/>
          </w:tcPr>
          <w:p w:rsidR="004756F0" w:rsidRDefault="004756F0">
            <w:pPr>
              <w:rPr>
                <w:rFonts w:ascii="Arial" w:hAnsi="Arial" w:cs="Arial"/>
                <w:sz w:val="16"/>
                <w:szCs w:val="16"/>
              </w:rPr>
            </w:pPr>
            <w:r>
              <w:rPr>
                <w:rFonts w:ascii="Arial" w:hAnsi="Arial" w:cs="Arial"/>
                <w:sz w:val="16"/>
                <w:szCs w:val="16"/>
              </w:rPr>
              <w:t> </w:t>
            </w:r>
          </w:p>
        </w:tc>
        <w:tc>
          <w:tcPr>
            <w:tcW w:w="499" w:type="dxa"/>
            <w:tcBorders>
              <w:top w:val="nil"/>
              <w:left w:val="nil"/>
              <w:bottom w:val="single" w:sz="4" w:space="0" w:color="auto"/>
              <w:right w:val="single" w:sz="4" w:space="0" w:color="auto"/>
            </w:tcBorders>
            <w:shd w:val="clear" w:color="auto" w:fill="auto"/>
            <w:noWrap/>
            <w:vAlign w:val="bottom"/>
            <w:hideMark/>
          </w:tcPr>
          <w:p w:rsidR="004756F0" w:rsidRDefault="004756F0">
            <w:pPr>
              <w:rPr>
                <w:rFonts w:ascii="Arial" w:hAnsi="Arial" w:cs="Arial"/>
                <w:sz w:val="16"/>
                <w:szCs w:val="16"/>
              </w:rPr>
            </w:pPr>
            <w:r>
              <w:rPr>
                <w:rFonts w:ascii="Arial" w:hAnsi="Arial" w:cs="Arial"/>
                <w:sz w:val="16"/>
                <w:szCs w:val="16"/>
              </w:rPr>
              <w:t> </w:t>
            </w:r>
          </w:p>
        </w:tc>
        <w:tc>
          <w:tcPr>
            <w:tcW w:w="588" w:type="dxa"/>
            <w:tcBorders>
              <w:top w:val="nil"/>
              <w:left w:val="nil"/>
              <w:bottom w:val="single" w:sz="4" w:space="0" w:color="auto"/>
              <w:right w:val="single" w:sz="4" w:space="0" w:color="auto"/>
            </w:tcBorders>
            <w:shd w:val="clear" w:color="auto" w:fill="auto"/>
            <w:noWrap/>
            <w:vAlign w:val="bottom"/>
            <w:hideMark/>
          </w:tcPr>
          <w:p w:rsidR="004756F0" w:rsidRDefault="004756F0">
            <w:pPr>
              <w:rPr>
                <w:rFonts w:ascii="Arial" w:hAnsi="Arial" w:cs="Arial"/>
                <w:sz w:val="16"/>
                <w:szCs w:val="16"/>
              </w:rPr>
            </w:pPr>
            <w:r>
              <w:rPr>
                <w:rFonts w:ascii="Arial" w:hAnsi="Arial" w:cs="Arial"/>
                <w:sz w:val="16"/>
                <w:szCs w:val="16"/>
              </w:rPr>
              <w:t> </w:t>
            </w:r>
          </w:p>
        </w:tc>
        <w:tc>
          <w:tcPr>
            <w:tcW w:w="575" w:type="dxa"/>
            <w:tcBorders>
              <w:top w:val="nil"/>
              <w:left w:val="nil"/>
              <w:bottom w:val="single" w:sz="4" w:space="0" w:color="auto"/>
              <w:right w:val="single" w:sz="4" w:space="0" w:color="auto"/>
            </w:tcBorders>
            <w:shd w:val="clear" w:color="auto" w:fill="auto"/>
            <w:noWrap/>
            <w:vAlign w:val="bottom"/>
            <w:hideMark/>
          </w:tcPr>
          <w:p w:rsidR="004756F0" w:rsidRDefault="004756F0">
            <w:pPr>
              <w:rPr>
                <w:rFonts w:ascii="Arial" w:hAnsi="Arial" w:cs="Arial"/>
                <w:sz w:val="16"/>
                <w:szCs w:val="16"/>
              </w:rPr>
            </w:pPr>
            <w:r>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vAlign w:val="bottom"/>
            <w:hideMark/>
          </w:tcPr>
          <w:p w:rsidR="004756F0" w:rsidRDefault="004756F0">
            <w:pPr>
              <w:jc w:val="right"/>
              <w:rPr>
                <w:rFonts w:ascii="Arial" w:hAnsi="Arial" w:cs="Arial"/>
                <w:sz w:val="16"/>
                <w:szCs w:val="16"/>
              </w:rPr>
            </w:pPr>
            <w:r>
              <w:rPr>
                <w:rFonts w:ascii="Arial" w:hAnsi="Arial" w:cs="Arial"/>
                <w:sz w:val="16"/>
                <w:szCs w:val="16"/>
              </w:rPr>
              <w:t>1</w:t>
            </w:r>
          </w:p>
        </w:tc>
        <w:tc>
          <w:tcPr>
            <w:tcW w:w="607" w:type="dxa"/>
            <w:tcBorders>
              <w:top w:val="nil"/>
              <w:left w:val="nil"/>
              <w:bottom w:val="single" w:sz="4" w:space="0" w:color="auto"/>
              <w:right w:val="single" w:sz="4" w:space="0" w:color="auto"/>
            </w:tcBorders>
            <w:shd w:val="clear" w:color="auto" w:fill="auto"/>
            <w:noWrap/>
            <w:vAlign w:val="bottom"/>
            <w:hideMark/>
          </w:tcPr>
          <w:p w:rsidR="004756F0" w:rsidRDefault="004756F0">
            <w:pPr>
              <w:jc w:val="right"/>
              <w:rPr>
                <w:rFonts w:ascii="Arial" w:hAnsi="Arial" w:cs="Arial"/>
                <w:sz w:val="16"/>
                <w:szCs w:val="16"/>
              </w:rPr>
            </w:pPr>
            <w:r>
              <w:rPr>
                <w:rFonts w:ascii="Arial" w:hAnsi="Arial" w:cs="Arial"/>
                <w:sz w:val="16"/>
                <w:szCs w:val="16"/>
              </w:rPr>
              <w:t>2</w:t>
            </w:r>
          </w:p>
        </w:tc>
      </w:tr>
      <w:tr w:rsidR="004756F0" w:rsidTr="004756F0">
        <w:trPr>
          <w:trHeight w:val="225"/>
        </w:trPr>
        <w:tc>
          <w:tcPr>
            <w:tcW w:w="623" w:type="dxa"/>
            <w:tcBorders>
              <w:top w:val="nil"/>
              <w:left w:val="single" w:sz="4" w:space="0" w:color="auto"/>
              <w:bottom w:val="single" w:sz="4" w:space="0" w:color="auto"/>
              <w:right w:val="single" w:sz="4" w:space="0" w:color="auto"/>
            </w:tcBorders>
            <w:shd w:val="clear" w:color="000000" w:fill="95B3D7"/>
            <w:noWrap/>
            <w:vAlign w:val="bottom"/>
            <w:hideMark/>
          </w:tcPr>
          <w:p w:rsidR="004756F0" w:rsidRDefault="004756F0">
            <w:pPr>
              <w:jc w:val="right"/>
              <w:rPr>
                <w:rFonts w:ascii="Arial" w:hAnsi="Arial" w:cs="Arial"/>
                <w:sz w:val="16"/>
                <w:szCs w:val="16"/>
              </w:rPr>
            </w:pPr>
            <w:r>
              <w:rPr>
                <w:rFonts w:ascii="Arial" w:hAnsi="Arial" w:cs="Arial"/>
                <w:sz w:val="16"/>
                <w:szCs w:val="16"/>
              </w:rPr>
              <w:t>3</w:t>
            </w:r>
          </w:p>
        </w:tc>
        <w:tc>
          <w:tcPr>
            <w:tcW w:w="619" w:type="dxa"/>
            <w:tcBorders>
              <w:top w:val="nil"/>
              <w:left w:val="nil"/>
              <w:bottom w:val="single" w:sz="4" w:space="0" w:color="auto"/>
              <w:right w:val="single" w:sz="4" w:space="0" w:color="auto"/>
            </w:tcBorders>
            <w:shd w:val="clear" w:color="000000" w:fill="E6B8B7"/>
            <w:noWrap/>
            <w:vAlign w:val="bottom"/>
            <w:hideMark/>
          </w:tcPr>
          <w:p w:rsidR="004756F0" w:rsidRDefault="004756F0">
            <w:pPr>
              <w:jc w:val="right"/>
              <w:rPr>
                <w:rFonts w:ascii="Arial" w:hAnsi="Arial" w:cs="Arial"/>
                <w:sz w:val="16"/>
                <w:szCs w:val="16"/>
              </w:rPr>
            </w:pPr>
            <w:r>
              <w:rPr>
                <w:rFonts w:ascii="Arial" w:hAnsi="Arial" w:cs="Arial"/>
                <w:sz w:val="16"/>
                <w:szCs w:val="16"/>
              </w:rPr>
              <w:t>4</w:t>
            </w:r>
          </w:p>
        </w:tc>
        <w:tc>
          <w:tcPr>
            <w:tcW w:w="499" w:type="dxa"/>
            <w:tcBorders>
              <w:top w:val="nil"/>
              <w:left w:val="nil"/>
              <w:bottom w:val="single" w:sz="4" w:space="0" w:color="auto"/>
              <w:right w:val="single" w:sz="4" w:space="0" w:color="auto"/>
            </w:tcBorders>
            <w:shd w:val="clear" w:color="auto" w:fill="auto"/>
            <w:noWrap/>
            <w:vAlign w:val="bottom"/>
            <w:hideMark/>
          </w:tcPr>
          <w:p w:rsidR="004756F0" w:rsidRDefault="004756F0">
            <w:pPr>
              <w:jc w:val="right"/>
              <w:rPr>
                <w:rFonts w:ascii="Arial" w:hAnsi="Arial" w:cs="Arial"/>
                <w:sz w:val="16"/>
                <w:szCs w:val="16"/>
              </w:rPr>
            </w:pPr>
            <w:r>
              <w:rPr>
                <w:rFonts w:ascii="Arial" w:hAnsi="Arial" w:cs="Arial"/>
                <w:sz w:val="16"/>
                <w:szCs w:val="16"/>
              </w:rPr>
              <w:t>5</w:t>
            </w:r>
          </w:p>
        </w:tc>
        <w:tc>
          <w:tcPr>
            <w:tcW w:w="588" w:type="dxa"/>
            <w:tcBorders>
              <w:top w:val="nil"/>
              <w:left w:val="nil"/>
              <w:bottom w:val="single" w:sz="4" w:space="0" w:color="auto"/>
              <w:right w:val="single" w:sz="4" w:space="0" w:color="auto"/>
            </w:tcBorders>
            <w:shd w:val="clear" w:color="auto" w:fill="auto"/>
            <w:noWrap/>
            <w:vAlign w:val="bottom"/>
            <w:hideMark/>
          </w:tcPr>
          <w:p w:rsidR="004756F0" w:rsidRDefault="004756F0">
            <w:pPr>
              <w:jc w:val="right"/>
              <w:rPr>
                <w:rFonts w:ascii="Arial" w:hAnsi="Arial" w:cs="Arial"/>
                <w:sz w:val="16"/>
                <w:szCs w:val="16"/>
              </w:rPr>
            </w:pPr>
            <w:r>
              <w:rPr>
                <w:rFonts w:ascii="Arial" w:hAnsi="Arial" w:cs="Arial"/>
                <w:sz w:val="16"/>
                <w:szCs w:val="16"/>
              </w:rPr>
              <w:t>6</w:t>
            </w:r>
          </w:p>
        </w:tc>
        <w:tc>
          <w:tcPr>
            <w:tcW w:w="575" w:type="dxa"/>
            <w:tcBorders>
              <w:top w:val="nil"/>
              <w:left w:val="nil"/>
              <w:bottom w:val="single" w:sz="4" w:space="0" w:color="auto"/>
              <w:right w:val="single" w:sz="4" w:space="0" w:color="auto"/>
            </w:tcBorders>
            <w:shd w:val="clear" w:color="000000" w:fill="C4D79B"/>
            <w:noWrap/>
            <w:vAlign w:val="bottom"/>
            <w:hideMark/>
          </w:tcPr>
          <w:p w:rsidR="004756F0" w:rsidRDefault="004756F0">
            <w:pPr>
              <w:jc w:val="right"/>
              <w:rPr>
                <w:rFonts w:ascii="Arial" w:hAnsi="Arial" w:cs="Arial"/>
                <w:sz w:val="16"/>
                <w:szCs w:val="16"/>
              </w:rPr>
            </w:pPr>
            <w:r>
              <w:rPr>
                <w:rFonts w:ascii="Arial" w:hAnsi="Arial" w:cs="Arial"/>
                <w:sz w:val="16"/>
                <w:szCs w:val="16"/>
              </w:rPr>
              <w:t>7</w:t>
            </w:r>
          </w:p>
        </w:tc>
        <w:tc>
          <w:tcPr>
            <w:tcW w:w="603" w:type="dxa"/>
            <w:tcBorders>
              <w:top w:val="nil"/>
              <w:left w:val="nil"/>
              <w:bottom w:val="single" w:sz="4" w:space="0" w:color="auto"/>
              <w:right w:val="single" w:sz="4" w:space="0" w:color="auto"/>
            </w:tcBorders>
            <w:shd w:val="clear" w:color="auto" w:fill="auto"/>
            <w:noWrap/>
            <w:vAlign w:val="bottom"/>
            <w:hideMark/>
          </w:tcPr>
          <w:p w:rsidR="004756F0" w:rsidRDefault="004756F0">
            <w:pPr>
              <w:jc w:val="right"/>
              <w:rPr>
                <w:rFonts w:ascii="Arial" w:hAnsi="Arial" w:cs="Arial"/>
                <w:sz w:val="16"/>
                <w:szCs w:val="16"/>
              </w:rPr>
            </w:pPr>
            <w:r>
              <w:rPr>
                <w:rFonts w:ascii="Arial" w:hAnsi="Arial" w:cs="Arial"/>
                <w:sz w:val="16"/>
                <w:szCs w:val="16"/>
              </w:rPr>
              <w:t>8</w:t>
            </w:r>
          </w:p>
        </w:tc>
        <w:tc>
          <w:tcPr>
            <w:tcW w:w="607" w:type="dxa"/>
            <w:tcBorders>
              <w:top w:val="nil"/>
              <w:left w:val="nil"/>
              <w:bottom w:val="single" w:sz="4" w:space="0" w:color="auto"/>
              <w:right w:val="single" w:sz="4" w:space="0" w:color="auto"/>
            </w:tcBorders>
            <w:shd w:val="clear" w:color="auto" w:fill="auto"/>
            <w:noWrap/>
            <w:vAlign w:val="bottom"/>
            <w:hideMark/>
          </w:tcPr>
          <w:p w:rsidR="004756F0" w:rsidRDefault="004756F0">
            <w:pPr>
              <w:jc w:val="right"/>
              <w:rPr>
                <w:rFonts w:ascii="Arial" w:hAnsi="Arial" w:cs="Arial"/>
                <w:sz w:val="16"/>
                <w:szCs w:val="16"/>
              </w:rPr>
            </w:pPr>
            <w:r>
              <w:rPr>
                <w:rFonts w:ascii="Arial" w:hAnsi="Arial" w:cs="Arial"/>
                <w:sz w:val="16"/>
                <w:szCs w:val="16"/>
              </w:rPr>
              <w:t>9</w:t>
            </w:r>
          </w:p>
        </w:tc>
      </w:tr>
      <w:tr w:rsidR="004756F0" w:rsidTr="004756F0">
        <w:trPr>
          <w:trHeight w:val="225"/>
        </w:trPr>
        <w:tc>
          <w:tcPr>
            <w:tcW w:w="623" w:type="dxa"/>
            <w:tcBorders>
              <w:top w:val="nil"/>
              <w:left w:val="single" w:sz="4" w:space="0" w:color="auto"/>
              <w:bottom w:val="single" w:sz="4" w:space="0" w:color="auto"/>
              <w:right w:val="single" w:sz="4" w:space="0" w:color="auto"/>
            </w:tcBorders>
            <w:shd w:val="clear" w:color="000000" w:fill="95B3D7"/>
            <w:noWrap/>
            <w:vAlign w:val="bottom"/>
            <w:hideMark/>
          </w:tcPr>
          <w:p w:rsidR="004756F0" w:rsidRDefault="004756F0">
            <w:pPr>
              <w:jc w:val="right"/>
              <w:rPr>
                <w:rFonts w:ascii="Arial" w:hAnsi="Arial" w:cs="Arial"/>
                <w:sz w:val="16"/>
                <w:szCs w:val="16"/>
              </w:rPr>
            </w:pPr>
            <w:r>
              <w:rPr>
                <w:rFonts w:ascii="Arial" w:hAnsi="Arial" w:cs="Arial"/>
                <w:sz w:val="16"/>
                <w:szCs w:val="16"/>
              </w:rPr>
              <w:t>10</w:t>
            </w:r>
          </w:p>
        </w:tc>
        <w:tc>
          <w:tcPr>
            <w:tcW w:w="619" w:type="dxa"/>
            <w:tcBorders>
              <w:top w:val="nil"/>
              <w:left w:val="nil"/>
              <w:bottom w:val="single" w:sz="4" w:space="0" w:color="auto"/>
              <w:right w:val="single" w:sz="4" w:space="0" w:color="auto"/>
            </w:tcBorders>
            <w:shd w:val="clear" w:color="000000" w:fill="E6B8B7"/>
            <w:noWrap/>
            <w:vAlign w:val="bottom"/>
            <w:hideMark/>
          </w:tcPr>
          <w:p w:rsidR="004756F0" w:rsidRDefault="004756F0">
            <w:pPr>
              <w:jc w:val="right"/>
              <w:rPr>
                <w:rFonts w:ascii="Arial" w:hAnsi="Arial" w:cs="Arial"/>
                <w:sz w:val="16"/>
                <w:szCs w:val="16"/>
              </w:rPr>
            </w:pPr>
            <w:r>
              <w:rPr>
                <w:rFonts w:ascii="Arial" w:hAnsi="Arial" w:cs="Arial"/>
                <w:sz w:val="16"/>
                <w:szCs w:val="16"/>
              </w:rPr>
              <w:t>11</w:t>
            </w:r>
          </w:p>
        </w:tc>
        <w:tc>
          <w:tcPr>
            <w:tcW w:w="499" w:type="dxa"/>
            <w:tcBorders>
              <w:top w:val="nil"/>
              <w:left w:val="nil"/>
              <w:bottom w:val="single" w:sz="4" w:space="0" w:color="auto"/>
              <w:right w:val="single" w:sz="4" w:space="0" w:color="auto"/>
            </w:tcBorders>
            <w:shd w:val="clear" w:color="auto" w:fill="auto"/>
            <w:noWrap/>
            <w:vAlign w:val="bottom"/>
            <w:hideMark/>
          </w:tcPr>
          <w:p w:rsidR="004756F0" w:rsidRDefault="004756F0">
            <w:pPr>
              <w:jc w:val="right"/>
              <w:rPr>
                <w:rFonts w:ascii="Arial" w:hAnsi="Arial" w:cs="Arial"/>
                <w:sz w:val="16"/>
                <w:szCs w:val="16"/>
              </w:rPr>
            </w:pPr>
            <w:r>
              <w:rPr>
                <w:rFonts w:ascii="Arial" w:hAnsi="Arial" w:cs="Arial"/>
                <w:sz w:val="16"/>
                <w:szCs w:val="16"/>
              </w:rPr>
              <w:t>12</w:t>
            </w:r>
          </w:p>
        </w:tc>
        <w:tc>
          <w:tcPr>
            <w:tcW w:w="588" w:type="dxa"/>
            <w:tcBorders>
              <w:top w:val="nil"/>
              <w:left w:val="nil"/>
              <w:bottom w:val="single" w:sz="4" w:space="0" w:color="auto"/>
              <w:right w:val="single" w:sz="4" w:space="0" w:color="auto"/>
            </w:tcBorders>
            <w:shd w:val="clear" w:color="auto" w:fill="auto"/>
            <w:noWrap/>
            <w:vAlign w:val="bottom"/>
            <w:hideMark/>
          </w:tcPr>
          <w:p w:rsidR="004756F0" w:rsidRDefault="004756F0">
            <w:pPr>
              <w:jc w:val="right"/>
              <w:rPr>
                <w:rFonts w:ascii="Arial" w:hAnsi="Arial" w:cs="Arial"/>
                <w:sz w:val="16"/>
                <w:szCs w:val="16"/>
              </w:rPr>
            </w:pPr>
            <w:r>
              <w:rPr>
                <w:rFonts w:ascii="Arial" w:hAnsi="Arial" w:cs="Arial"/>
                <w:sz w:val="16"/>
                <w:szCs w:val="16"/>
              </w:rPr>
              <w:t>13</w:t>
            </w:r>
          </w:p>
        </w:tc>
        <w:tc>
          <w:tcPr>
            <w:tcW w:w="575" w:type="dxa"/>
            <w:tcBorders>
              <w:top w:val="nil"/>
              <w:left w:val="nil"/>
              <w:bottom w:val="single" w:sz="4" w:space="0" w:color="auto"/>
              <w:right w:val="single" w:sz="4" w:space="0" w:color="auto"/>
            </w:tcBorders>
            <w:shd w:val="clear" w:color="000000" w:fill="C4D79B"/>
            <w:noWrap/>
            <w:vAlign w:val="bottom"/>
            <w:hideMark/>
          </w:tcPr>
          <w:p w:rsidR="004756F0" w:rsidRDefault="004756F0">
            <w:pPr>
              <w:jc w:val="right"/>
              <w:rPr>
                <w:rFonts w:ascii="Arial" w:hAnsi="Arial" w:cs="Arial"/>
                <w:sz w:val="16"/>
                <w:szCs w:val="16"/>
              </w:rPr>
            </w:pPr>
            <w:r>
              <w:rPr>
                <w:rFonts w:ascii="Arial" w:hAnsi="Arial" w:cs="Arial"/>
                <w:sz w:val="16"/>
                <w:szCs w:val="16"/>
              </w:rPr>
              <w:t>14</w:t>
            </w:r>
          </w:p>
        </w:tc>
        <w:tc>
          <w:tcPr>
            <w:tcW w:w="603" w:type="dxa"/>
            <w:tcBorders>
              <w:top w:val="nil"/>
              <w:left w:val="nil"/>
              <w:bottom w:val="single" w:sz="4" w:space="0" w:color="auto"/>
              <w:right w:val="single" w:sz="4" w:space="0" w:color="auto"/>
            </w:tcBorders>
            <w:shd w:val="clear" w:color="auto" w:fill="auto"/>
            <w:noWrap/>
            <w:vAlign w:val="bottom"/>
            <w:hideMark/>
          </w:tcPr>
          <w:p w:rsidR="004756F0" w:rsidRDefault="004756F0">
            <w:pPr>
              <w:jc w:val="right"/>
              <w:rPr>
                <w:rFonts w:ascii="Arial" w:hAnsi="Arial" w:cs="Arial"/>
                <w:sz w:val="16"/>
                <w:szCs w:val="16"/>
              </w:rPr>
            </w:pPr>
            <w:r>
              <w:rPr>
                <w:rFonts w:ascii="Arial" w:hAnsi="Arial" w:cs="Arial"/>
                <w:sz w:val="16"/>
                <w:szCs w:val="16"/>
              </w:rPr>
              <w:t>15</w:t>
            </w:r>
          </w:p>
        </w:tc>
        <w:tc>
          <w:tcPr>
            <w:tcW w:w="607" w:type="dxa"/>
            <w:tcBorders>
              <w:top w:val="nil"/>
              <w:left w:val="nil"/>
              <w:bottom w:val="single" w:sz="4" w:space="0" w:color="auto"/>
              <w:right w:val="single" w:sz="4" w:space="0" w:color="auto"/>
            </w:tcBorders>
            <w:shd w:val="clear" w:color="auto" w:fill="auto"/>
            <w:noWrap/>
            <w:vAlign w:val="bottom"/>
            <w:hideMark/>
          </w:tcPr>
          <w:p w:rsidR="004756F0" w:rsidRDefault="004756F0">
            <w:pPr>
              <w:jc w:val="right"/>
              <w:rPr>
                <w:rFonts w:ascii="Arial" w:hAnsi="Arial" w:cs="Arial"/>
                <w:sz w:val="16"/>
                <w:szCs w:val="16"/>
              </w:rPr>
            </w:pPr>
            <w:r>
              <w:rPr>
                <w:rFonts w:ascii="Arial" w:hAnsi="Arial" w:cs="Arial"/>
                <w:sz w:val="16"/>
                <w:szCs w:val="16"/>
              </w:rPr>
              <w:t>16</w:t>
            </w:r>
          </w:p>
        </w:tc>
      </w:tr>
      <w:tr w:rsidR="004756F0" w:rsidTr="004756F0">
        <w:trPr>
          <w:trHeight w:val="225"/>
        </w:trPr>
        <w:tc>
          <w:tcPr>
            <w:tcW w:w="623" w:type="dxa"/>
            <w:tcBorders>
              <w:top w:val="nil"/>
              <w:left w:val="single" w:sz="4" w:space="0" w:color="auto"/>
              <w:bottom w:val="single" w:sz="4" w:space="0" w:color="auto"/>
              <w:right w:val="single" w:sz="4" w:space="0" w:color="auto"/>
            </w:tcBorders>
            <w:shd w:val="clear" w:color="000000" w:fill="95B3D7"/>
            <w:noWrap/>
            <w:vAlign w:val="bottom"/>
            <w:hideMark/>
          </w:tcPr>
          <w:p w:rsidR="004756F0" w:rsidRDefault="004756F0">
            <w:pPr>
              <w:jc w:val="right"/>
              <w:rPr>
                <w:rFonts w:ascii="Arial" w:hAnsi="Arial" w:cs="Arial"/>
                <w:sz w:val="16"/>
                <w:szCs w:val="16"/>
              </w:rPr>
            </w:pPr>
            <w:r>
              <w:rPr>
                <w:rFonts w:ascii="Arial" w:hAnsi="Arial" w:cs="Arial"/>
                <w:sz w:val="16"/>
                <w:szCs w:val="16"/>
              </w:rPr>
              <w:t>17</w:t>
            </w:r>
          </w:p>
        </w:tc>
        <w:tc>
          <w:tcPr>
            <w:tcW w:w="619" w:type="dxa"/>
            <w:tcBorders>
              <w:top w:val="nil"/>
              <w:left w:val="nil"/>
              <w:bottom w:val="single" w:sz="4" w:space="0" w:color="auto"/>
              <w:right w:val="single" w:sz="4" w:space="0" w:color="auto"/>
            </w:tcBorders>
            <w:shd w:val="clear" w:color="000000" w:fill="E6B8B7"/>
            <w:noWrap/>
            <w:vAlign w:val="bottom"/>
            <w:hideMark/>
          </w:tcPr>
          <w:p w:rsidR="004756F0" w:rsidRDefault="004756F0">
            <w:pPr>
              <w:jc w:val="right"/>
              <w:rPr>
                <w:rFonts w:ascii="Arial" w:hAnsi="Arial" w:cs="Arial"/>
                <w:sz w:val="16"/>
                <w:szCs w:val="16"/>
              </w:rPr>
            </w:pPr>
            <w:r>
              <w:rPr>
                <w:rFonts w:ascii="Arial" w:hAnsi="Arial" w:cs="Arial"/>
                <w:sz w:val="16"/>
                <w:szCs w:val="16"/>
              </w:rPr>
              <w:t>18</w:t>
            </w:r>
          </w:p>
        </w:tc>
        <w:tc>
          <w:tcPr>
            <w:tcW w:w="499" w:type="dxa"/>
            <w:tcBorders>
              <w:top w:val="nil"/>
              <w:left w:val="nil"/>
              <w:bottom w:val="single" w:sz="4" w:space="0" w:color="auto"/>
              <w:right w:val="single" w:sz="4" w:space="0" w:color="auto"/>
            </w:tcBorders>
            <w:shd w:val="clear" w:color="auto" w:fill="auto"/>
            <w:noWrap/>
            <w:vAlign w:val="bottom"/>
            <w:hideMark/>
          </w:tcPr>
          <w:p w:rsidR="004756F0" w:rsidRDefault="004756F0">
            <w:pPr>
              <w:jc w:val="right"/>
              <w:rPr>
                <w:rFonts w:ascii="Arial" w:hAnsi="Arial" w:cs="Arial"/>
                <w:sz w:val="16"/>
                <w:szCs w:val="16"/>
              </w:rPr>
            </w:pPr>
            <w:r>
              <w:rPr>
                <w:rFonts w:ascii="Arial" w:hAnsi="Arial" w:cs="Arial"/>
                <w:sz w:val="16"/>
                <w:szCs w:val="16"/>
              </w:rPr>
              <w:t>19</w:t>
            </w:r>
          </w:p>
        </w:tc>
        <w:tc>
          <w:tcPr>
            <w:tcW w:w="588" w:type="dxa"/>
            <w:tcBorders>
              <w:top w:val="nil"/>
              <w:left w:val="nil"/>
              <w:bottom w:val="single" w:sz="4" w:space="0" w:color="auto"/>
              <w:right w:val="single" w:sz="4" w:space="0" w:color="auto"/>
            </w:tcBorders>
            <w:shd w:val="clear" w:color="auto" w:fill="auto"/>
            <w:noWrap/>
            <w:vAlign w:val="bottom"/>
            <w:hideMark/>
          </w:tcPr>
          <w:p w:rsidR="004756F0" w:rsidRDefault="004756F0">
            <w:pPr>
              <w:jc w:val="right"/>
              <w:rPr>
                <w:rFonts w:ascii="Arial" w:hAnsi="Arial" w:cs="Arial"/>
                <w:sz w:val="16"/>
                <w:szCs w:val="16"/>
              </w:rPr>
            </w:pPr>
            <w:r>
              <w:rPr>
                <w:rFonts w:ascii="Arial" w:hAnsi="Arial" w:cs="Arial"/>
                <w:sz w:val="16"/>
                <w:szCs w:val="16"/>
              </w:rPr>
              <w:t>20</w:t>
            </w:r>
          </w:p>
        </w:tc>
        <w:tc>
          <w:tcPr>
            <w:tcW w:w="575" w:type="dxa"/>
            <w:tcBorders>
              <w:top w:val="nil"/>
              <w:left w:val="nil"/>
              <w:bottom w:val="single" w:sz="4" w:space="0" w:color="auto"/>
              <w:right w:val="single" w:sz="4" w:space="0" w:color="auto"/>
            </w:tcBorders>
            <w:shd w:val="clear" w:color="000000" w:fill="C4D79B"/>
            <w:noWrap/>
            <w:vAlign w:val="bottom"/>
            <w:hideMark/>
          </w:tcPr>
          <w:p w:rsidR="004756F0" w:rsidRDefault="004756F0">
            <w:pPr>
              <w:jc w:val="right"/>
              <w:rPr>
                <w:rFonts w:ascii="Arial" w:hAnsi="Arial" w:cs="Arial"/>
                <w:sz w:val="16"/>
                <w:szCs w:val="16"/>
              </w:rPr>
            </w:pPr>
            <w:r>
              <w:rPr>
                <w:rFonts w:ascii="Arial" w:hAnsi="Arial" w:cs="Arial"/>
                <w:sz w:val="16"/>
                <w:szCs w:val="16"/>
              </w:rPr>
              <w:t>21</w:t>
            </w:r>
          </w:p>
        </w:tc>
        <w:tc>
          <w:tcPr>
            <w:tcW w:w="603" w:type="dxa"/>
            <w:tcBorders>
              <w:top w:val="nil"/>
              <w:left w:val="nil"/>
              <w:bottom w:val="single" w:sz="4" w:space="0" w:color="auto"/>
              <w:right w:val="single" w:sz="4" w:space="0" w:color="auto"/>
            </w:tcBorders>
            <w:shd w:val="clear" w:color="auto" w:fill="auto"/>
            <w:noWrap/>
            <w:vAlign w:val="bottom"/>
            <w:hideMark/>
          </w:tcPr>
          <w:p w:rsidR="004756F0" w:rsidRDefault="004756F0">
            <w:pPr>
              <w:jc w:val="right"/>
              <w:rPr>
                <w:rFonts w:ascii="Arial" w:hAnsi="Arial" w:cs="Arial"/>
                <w:sz w:val="16"/>
                <w:szCs w:val="16"/>
              </w:rPr>
            </w:pPr>
            <w:r>
              <w:rPr>
                <w:rFonts w:ascii="Arial" w:hAnsi="Arial" w:cs="Arial"/>
                <w:sz w:val="16"/>
                <w:szCs w:val="16"/>
              </w:rPr>
              <w:t>22</w:t>
            </w:r>
          </w:p>
        </w:tc>
        <w:tc>
          <w:tcPr>
            <w:tcW w:w="607" w:type="dxa"/>
            <w:tcBorders>
              <w:top w:val="nil"/>
              <w:left w:val="nil"/>
              <w:bottom w:val="single" w:sz="4" w:space="0" w:color="auto"/>
              <w:right w:val="single" w:sz="4" w:space="0" w:color="auto"/>
            </w:tcBorders>
            <w:shd w:val="clear" w:color="auto" w:fill="auto"/>
            <w:noWrap/>
            <w:vAlign w:val="bottom"/>
            <w:hideMark/>
          </w:tcPr>
          <w:p w:rsidR="004756F0" w:rsidRDefault="004756F0">
            <w:pPr>
              <w:jc w:val="right"/>
              <w:rPr>
                <w:rFonts w:ascii="Arial" w:hAnsi="Arial" w:cs="Arial"/>
                <w:sz w:val="16"/>
                <w:szCs w:val="16"/>
              </w:rPr>
            </w:pPr>
            <w:r>
              <w:rPr>
                <w:rFonts w:ascii="Arial" w:hAnsi="Arial" w:cs="Arial"/>
                <w:sz w:val="16"/>
                <w:szCs w:val="16"/>
              </w:rPr>
              <w:t>23</w:t>
            </w:r>
          </w:p>
        </w:tc>
      </w:tr>
      <w:tr w:rsidR="004756F0" w:rsidTr="004756F0">
        <w:trPr>
          <w:trHeight w:val="225"/>
        </w:trPr>
        <w:tc>
          <w:tcPr>
            <w:tcW w:w="623" w:type="dxa"/>
            <w:tcBorders>
              <w:top w:val="nil"/>
              <w:left w:val="single" w:sz="4" w:space="0" w:color="auto"/>
              <w:bottom w:val="single" w:sz="4" w:space="0" w:color="auto"/>
              <w:right w:val="single" w:sz="4" w:space="0" w:color="auto"/>
            </w:tcBorders>
            <w:shd w:val="clear" w:color="000000" w:fill="95B3D7"/>
            <w:noWrap/>
            <w:vAlign w:val="bottom"/>
            <w:hideMark/>
          </w:tcPr>
          <w:p w:rsidR="004756F0" w:rsidRDefault="004756F0">
            <w:pPr>
              <w:jc w:val="right"/>
              <w:rPr>
                <w:rFonts w:ascii="Arial" w:hAnsi="Arial" w:cs="Arial"/>
                <w:sz w:val="16"/>
                <w:szCs w:val="16"/>
              </w:rPr>
            </w:pPr>
            <w:r>
              <w:rPr>
                <w:rFonts w:ascii="Arial" w:hAnsi="Arial" w:cs="Arial"/>
                <w:sz w:val="16"/>
                <w:szCs w:val="16"/>
              </w:rPr>
              <w:t>24</w:t>
            </w:r>
          </w:p>
        </w:tc>
        <w:tc>
          <w:tcPr>
            <w:tcW w:w="619" w:type="dxa"/>
            <w:tcBorders>
              <w:top w:val="nil"/>
              <w:left w:val="nil"/>
              <w:bottom w:val="single" w:sz="4" w:space="0" w:color="auto"/>
              <w:right w:val="single" w:sz="4" w:space="0" w:color="auto"/>
            </w:tcBorders>
            <w:shd w:val="clear" w:color="000000" w:fill="E6B8B7"/>
            <w:noWrap/>
            <w:vAlign w:val="bottom"/>
            <w:hideMark/>
          </w:tcPr>
          <w:p w:rsidR="004756F0" w:rsidRDefault="004756F0">
            <w:pPr>
              <w:jc w:val="right"/>
              <w:rPr>
                <w:rFonts w:ascii="Arial" w:hAnsi="Arial" w:cs="Arial"/>
                <w:sz w:val="16"/>
                <w:szCs w:val="16"/>
              </w:rPr>
            </w:pPr>
            <w:r>
              <w:rPr>
                <w:rFonts w:ascii="Arial" w:hAnsi="Arial" w:cs="Arial"/>
                <w:sz w:val="16"/>
                <w:szCs w:val="16"/>
              </w:rPr>
              <w:t>25</w:t>
            </w:r>
          </w:p>
        </w:tc>
        <w:tc>
          <w:tcPr>
            <w:tcW w:w="499" w:type="dxa"/>
            <w:tcBorders>
              <w:top w:val="nil"/>
              <w:left w:val="nil"/>
              <w:bottom w:val="single" w:sz="4" w:space="0" w:color="auto"/>
              <w:right w:val="single" w:sz="4" w:space="0" w:color="auto"/>
            </w:tcBorders>
            <w:shd w:val="clear" w:color="auto" w:fill="auto"/>
            <w:noWrap/>
            <w:vAlign w:val="bottom"/>
            <w:hideMark/>
          </w:tcPr>
          <w:p w:rsidR="004756F0" w:rsidRDefault="004756F0">
            <w:pPr>
              <w:jc w:val="right"/>
              <w:rPr>
                <w:rFonts w:ascii="Arial" w:hAnsi="Arial" w:cs="Arial"/>
                <w:sz w:val="16"/>
                <w:szCs w:val="16"/>
              </w:rPr>
            </w:pPr>
            <w:r>
              <w:rPr>
                <w:rFonts w:ascii="Arial" w:hAnsi="Arial" w:cs="Arial"/>
                <w:sz w:val="16"/>
                <w:szCs w:val="16"/>
              </w:rPr>
              <w:t>26</w:t>
            </w:r>
          </w:p>
        </w:tc>
        <w:tc>
          <w:tcPr>
            <w:tcW w:w="588" w:type="dxa"/>
            <w:tcBorders>
              <w:top w:val="nil"/>
              <w:left w:val="nil"/>
              <w:bottom w:val="single" w:sz="4" w:space="0" w:color="auto"/>
              <w:right w:val="single" w:sz="4" w:space="0" w:color="auto"/>
            </w:tcBorders>
            <w:shd w:val="clear" w:color="auto" w:fill="auto"/>
            <w:noWrap/>
            <w:vAlign w:val="bottom"/>
            <w:hideMark/>
          </w:tcPr>
          <w:p w:rsidR="004756F0" w:rsidRDefault="004756F0">
            <w:pPr>
              <w:jc w:val="right"/>
              <w:rPr>
                <w:rFonts w:ascii="Arial" w:hAnsi="Arial" w:cs="Arial"/>
                <w:sz w:val="16"/>
                <w:szCs w:val="16"/>
              </w:rPr>
            </w:pPr>
            <w:r>
              <w:rPr>
                <w:rFonts w:ascii="Arial" w:hAnsi="Arial" w:cs="Arial"/>
                <w:sz w:val="16"/>
                <w:szCs w:val="16"/>
              </w:rPr>
              <w:t>27</w:t>
            </w:r>
          </w:p>
        </w:tc>
        <w:tc>
          <w:tcPr>
            <w:tcW w:w="575" w:type="dxa"/>
            <w:tcBorders>
              <w:top w:val="nil"/>
              <w:left w:val="nil"/>
              <w:bottom w:val="single" w:sz="4" w:space="0" w:color="auto"/>
              <w:right w:val="single" w:sz="4" w:space="0" w:color="auto"/>
            </w:tcBorders>
            <w:shd w:val="clear" w:color="000000" w:fill="C4D79B"/>
            <w:noWrap/>
            <w:vAlign w:val="bottom"/>
            <w:hideMark/>
          </w:tcPr>
          <w:p w:rsidR="004756F0" w:rsidRDefault="004756F0">
            <w:pPr>
              <w:jc w:val="right"/>
              <w:rPr>
                <w:rFonts w:ascii="Arial" w:hAnsi="Arial" w:cs="Arial"/>
                <w:sz w:val="16"/>
                <w:szCs w:val="16"/>
              </w:rPr>
            </w:pPr>
            <w:r>
              <w:rPr>
                <w:rFonts w:ascii="Arial" w:hAnsi="Arial" w:cs="Arial"/>
                <w:sz w:val="16"/>
                <w:szCs w:val="16"/>
              </w:rPr>
              <w:t>28</w:t>
            </w:r>
          </w:p>
        </w:tc>
        <w:tc>
          <w:tcPr>
            <w:tcW w:w="603" w:type="dxa"/>
            <w:tcBorders>
              <w:top w:val="nil"/>
              <w:left w:val="nil"/>
              <w:bottom w:val="single" w:sz="4" w:space="0" w:color="auto"/>
              <w:right w:val="single" w:sz="4" w:space="0" w:color="auto"/>
            </w:tcBorders>
            <w:shd w:val="clear" w:color="auto" w:fill="auto"/>
            <w:noWrap/>
            <w:vAlign w:val="bottom"/>
            <w:hideMark/>
          </w:tcPr>
          <w:p w:rsidR="004756F0" w:rsidRDefault="004756F0">
            <w:pPr>
              <w:jc w:val="right"/>
              <w:rPr>
                <w:rFonts w:ascii="Arial" w:hAnsi="Arial" w:cs="Arial"/>
                <w:sz w:val="16"/>
                <w:szCs w:val="16"/>
              </w:rPr>
            </w:pPr>
            <w:r>
              <w:rPr>
                <w:rFonts w:ascii="Arial" w:hAnsi="Arial" w:cs="Arial"/>
                <w:sz w:val="16"/>
                <w:szCs w:val="16"/>
              </w:rPr>
              <w:t>29</w:t>
            </w:r>
          </w:p>
        </w:tc>
        <w:tc>
          <w:tcPr>
            <w:tcW w:w="607" w:type="dxa"/>
            <w:tcBorders>
              <w:top w:val="nil"/>
              <w:left w:val="nil"/>
              <w:bottom w:val="single" w:sz="4" w:space="0" w:color="auto"/>
              <w:right w:val="single" w:sz="4" w:space="0" w:color="auto"/>
            </w:tcBorders>
            <w:shd w:val="clear" w:color="auto" w:fill="auto"/>
            <w:noWrap/>
            <w:vAlign w:val="bottom"/>
            <w:hideMark/>
          </w:tcPr>
          <w:p w:rsidR="004756F0" w:rsidRDefault="004756F0">
            <w:pPr>
              <w:jc w:val="right"/>
              <w:rPr>
                <w:rFonts w:ascii="Arial" w:hAnsi="Arial" w:cs="Arial"/>
                <w:sz w:val="16"/>
                <w:szCs w:val="16"/>
              </w:rPr>
            </w:pPr>
            <w:r>
              <w:rPr>
                <w:rFonts w:ascii="Arial" w:hAnsi="Arial" w:cs="Arial"/>
                <w:sz w:val="16"/>
                <w:szCs w:val="16"/>
              </w:rPr>
              <w:t>30</w:t>
            </w:r>
          </w:p>
        </w:tc>
      </w:tr>
      <w:tr w:rsidR="004756F0" w:rsidTr="004756F0">
        <w:trPr>
          <w:trHeight w:val="225"/>
        </w:trPr>
        <w:tc>
          <w:tcPr>
            <w:tcW w:w="623" w:type="dxa"/>
            <w:tcBorders>
              <w:top w:val="nil"/>
              <w:left w:val="single" w:sz="4" w:space="0" w:color="auto"/>
              <w:bottom w:val="single" w:sz="4" w:space="0" w:color="auto"/>
              <w:right w:val="single" w:sz="4" w:space="0" w:color="auto"/>
            </w:tcBorders>
            <w:shd w:val="clear" w:color="000000" w:fill="95B3D7"/>
            <w:noWrap/>
            <w:vAlign w:val="bottom"/>
            <w:hideMark/>
          </w:tcPr>
          <w:p w:rsidR="004756F0" w:rsidRDefault="004756F0">
            <w:pPr>
              <w:jc w:val="right"/>
              <w:rPr>
                <w:rFonts w:ascii="Arial" w:hAnsi="Arial" w:cs="Arial"/>
                <w:sz w:val="16"/>
                <w:szCs w:val="16"/>
              </w:rPr>
            </w:pPr>
            <w:r>
              <w:rPr>
                <w:rFonts w:ascii="Arial" w:hAnsi="Arial" w:cs="Arial"/>
                <w:sz w:val="16"/>
                <w:szCs w:val="16"/>
              </w:rPr>
              <w:t>31</w:t>
            </w:r>
          </w:p>
        </w:tc>
        <w:tc>
          <w:tcPr>
            <w:tcW w:w="619" w:type="dxa"/>
            <w:tcBorders>
              <w:top w:val="nil"/>
              <w:left w:val="nil"/>
              <w:bottom w:val="single" w:sz="4" w:space="0" w:color="auto"/>
              <w:right w:val="single" w:sz="4" w:space="0" w:color="auto"/>
            </w:tcBorders>
            <w:shd w:val="clear" w:color="000000" w:fill="E6B8B7"/>
            <w:noWrap/>
            <w:vAlign w:val="bottom"/>
            <w:hideMark/>
          </w:tcPr>
          <w:p w:rsidR="004756F0" w:rsidRDefault="004756F0">
            <w:pPr>
              <w:rPr>
                <w:rFonts w:ascii="Arial" w:hAnsi="Arial" w:cs="Arial"/>
                <w:sz w:val="16"/>
                <w:szCs w:val="16"/>
              </w:rPr>
            </w:pPr>
            <w:r>
              <w:rPr>
                <w:rFonts w:ascii="Arial" w:hAnsi="Arial" w:cs="Arial"/>
                <w:sz w:val="16"/>
                <w:szCs w:val="16"/>
              </w:rPr>
              <w:t> </w:t>
            </w:r>
          </w:p>
        </w:tc>
        <w:tc>
          <w:tcPr>
            <w:tcW w:w="499" w:type="dxa"/>
            <w:tcBorders>
              <w:top w:val="nil"/>
              <w:left w:val="nil"/>
              <w:bottom w:val="single" w:sz="4" w:space="0" w:color="auto"/>
              <w:right w:val="single" w:sz="4" w:space="0" w:color="auto"/>
            </w:tcBorders>
            <w:shd w:val="clear" w:color="auto" w:fill="auto"/>
            <w:noWrap/>
            <w:vAlign w:val="bottom"/>
            <w:hideMark/>
          </w:tcPr>
          <w:p w:rsidR="004756F0" w:rsidRDefault="004756F0">
            <w:pPr>
              <w:rPr>
                <w:rFonts w:ascii="Arial" w:hAnsi="Arial" w:cs="Arial"/>
                <w:sz w:val="16"/>
                <w:szCs w:val="16"/>
              </w:rPr>
            </w:pPr>
            <w:r>
              <w:rPr>
                <w:rFonts w:ascii="Arial" w:hAnsi="Arial" w:cs="Arial"/>
                <w:sz w:val="16"/>
                <w:szCs w:val="16"/>
              </w:rPr>
              <w:t> </w:t>
            </w:r>
          </w:p>
        </w:tc>
        <w:tc>
          <w:tcPr>
            <w:tcW w:w="588" w:type="dxa"/>
            <w:tcBorders>
              <w:top w:val="nil"/>
              <w:left w:val="nil"/>
              <w:bottom w:val="single" w:sz="4" w:space="0" w:color="auto"/>
              <w:right w:val="single" w:sz="4" w:space="0" w:color="auto"/>
            </w:tcBorders>
            <w:shd w:val="clear" w:color="auto" w:fill="auto"/>
            <w:noWrap/>
            <w:vAlign w:val="bottom"/>
            <w:hideMark/>
          </w:tcPr>
          <w:p w:rsidR="004756F0" w:rsidRDefault="004756F0">
            <w:pPr>
              <w:rPr>
                <w:rFonts w:ascii="Arial" w:hAnsi="Arial" w:cs="Arial"/>
                <w:sz w:val="16"/>
                <w:szCs w:val="16"/>
              </w:rPr>
            </w:pPr>
            <w:r>
              <w:rPr>
                <w:rFonts w:ascii="Arial" w:hAnsi="Arial" w:cs="Arial"/>
                <w:sz w:val="16"/>
                <w:szCs w:val="16"/>
              </w:rPr>
              <w:t> </w:t>
            </w:r>
          </w:p>
        </w:tc>
        <w:tc>
          <w:tcPr>
            <w:tcW w:w="575" w:type="dxa"/>
            <w:tcBorders>
              <w:top w:val="nil"/>
              <w:left w:val="nil"/>
              <w:bottom w:val="single" w:sz="4" w:space="0" w:color="auto"/>
              <w:right w:val="single" w:sz="4" w:space="0" w:color="auto"/>
            </w:tcBorders>
            <w:shd w:val="clear" w:color="auto" w:fill="auto"/>
            <w:noWrap/>
            <w:vAlign w:val="bottom"/>
            <w:hideMark/>
          </w:tcPr>
          <w:p w:rsidR="004756F0" w:rsidRDefault="004756F0">
            <w:pPr>
              <w:rPr>
                <w:rFonts w:ascii="Arial" w:hAnsi="Arial" w:cs="Arial"/>
                <w:sz w:val="16"/>
                <w:szCs w:val="16"/>
              </w:rPr>
            </w:pPr>
            <w:r>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vAlign w:val="bottom"/>
            <w:hideMark/>
          </w:tcPr>
          <w:p w:rsidR="004756F0" w:rsidRDefault="004756F0">
            <w:pPr>
              <w:rPr>
                <w:rFonts w:ascii="Arial" w:hAnsi="Arial" w:cs="Arial"/>
                <w:sz w:val="16"/>
                <w:szCs w:val="16"/>
              </w:rPr>
            </w:pPr>
            <w:r>
              <w:rPr>
                <w:rFonts w:ascii="Arial" w:hAnsi="Arial" w:cs="Arial"/>
                <w:sz w:val="16"/>
                <w:szCs w:val="16"/>
              </w:rPr>
              <w:t> </w:t>
            </w:r>
          </w:p>
        </w:tc>
        <w:tc>
          <w:tcPr>
            <w:tcW w:w="607" w:type="dxa"/>
            <w:tcBorders>
              <w:top w:val="nil"/>
              <w:left w:val="nil"/>
              <w:bottom w:val="single" w:sz="4" w:space="0" w:color="auto"/>
              <w:right w:val="single" w:sz="4" w:space="0" w:color="auto"/>
            </w:tcBorders>
            <w:shd w:val="clear" w:color="auto" w:fill="auto"/>
            <w:noWrap/>
            <w:vAlign w:val="bottom"/>
            <w:hideMark/>
          </w:tcPr>
          <w:p w:rsidR="004756F0" w:rsidRDefault="004756F0">
            <w:pPr>
              <w:rPr>
                <w:rFonts w:ascii="Arial" w:hAnsi="Arial" w:cs="Arial"/>
                <w:sz w:val="16"/>
                <w:szCs w:val="16"/>
              </w:rPr>
            </w:pPr>
            <w:r>
              <w:rPr>
                <w:rFonts w:ascii="Arial" w:hAnsi="Arial" w:cs="Arial"/>
                <w:sz w:val="16"/>
                <w:szCs w:val="16"/>
              </w:rPr>
              <w:t> </w:t>
            </w:r>
          </w:p>
        </w:tc>
      </w:tr>
      <w:tr w:rsidR="004756F0" w:rsidTr="004756F0">
        <w:trPr>
          <w:trHeight w:val="225"/>
        </w:trPr>
        <w:tc>
          <w:tcPr>
            <w:tcW w:w="623" w:type="dxa"/>
            <w:tcBorders>
              <w:top w:val="nil"/>
              <w:left w:val="nil"/>
              <w:bottom w:val="nil"/>
              <w:right w:val="nil"/>
            </w:tcBorders>
            <w:shd w:val="clear" w:color="auto" w:fill="auto"/>
            <w:noWrap/>
            <w:vAlign w:val="bottom"/>
            <w:hideMark/>
          </w:tcPr>
          <w:p w:rsidR="004756F0" w:rsidRDefault="004756F0">
            <w:pPr>
              <w:rPr>
                <w:rFonts w:ascii="Arial" w:hAnsi="Arial" w:cs="Arial"/>
                <w:sz w:val="16"/>
                <w:szCs w:val="16"/>
              </w:rPr>
            </w:pPr>
          </w:p>
        </w:tc>
        <w:tc>
          <w:tcPr>
            <w:tcW w:w="619" w:type="dxa"/>
            <w:tcBorders>
              <w:top w:val="nil"/>
              <w:left w:val="nil"/>
              <w:bottom w:val="nil"/>
              <w:right w:val="nil"/>
            </w:tcBorders>
            <w:shd w:val="clear" w:color="auto" w:fill="auto"/>
            <w:noWrap/>
            <w:vAlign w:val="bottom"/>
            <w:hideMark/>
          </w:tcPr>
          <w:p w:rsidR="004756F0" w:rsidRDefault="004756F0"/>
        </w:tc>
        <w:tc>
          <w:tcPr>
            <w:tcW w:w="499" w:type="dxa"/>
            <w:tcBorders>
              <w:top w:val="nil"/>
              <w:left w:val="nil"/>
              <w:bottom w:val="nil"/>
              <w:right w:val="nil"/>
            </w:tcBorders>
            <w:shd w:val="clear" w:color="auto" w:fill="auto"/>
            <w:noWrap/>
            <w:vAlign w:val="bottom"/>
            <w:hideMark/>
          </w:tcPr>
          <w:p w:rsidR="004756F0" w:rsidRDefault="004756F0"/>
        </w:tc>
        <w:tc>
          <w:tcPr>
            <w:tcW w:w="588" w:type="dxa"/>
            <w:tcBorders>
              <w:top w:val="nil"/>
              <w:left w:val="nil"/>
              <w:bottom w:val="nil"/>
              <w:right w:val="nil"/>
            </w:tcBorders>
            <w:shd w:val="clear" w:color="auto" w:fill="auto"/>
            <w:noWrap/>
            <w:vAlign w:val="bottom"/>
            <w:hideMark/>
          </w:tcPr>
          <w:p w:rsidR="004756F0" w:rsidRDefault="004756F0"/>
        </w:tc>
        <w:tc>
          <w:tcPr>
            <w:tcW w:w="575" w:type="dxa"/>
            <w:tcBorders>
              <w:top w:val="nil"/>
              <w:left w:val="nil"/>
              <w:bottom w:val="nil"/>
              <w:right w:val="nil"/>
            </w:tcBorders>
            <w:shd w:val="clear" w:color="auto" w:fill="auto"/>
            <w:noWrap/>
            <w:vAlign w:val="bottom"/>
            <w:hideMark/>
          </w:tcPr>
          <w:p w:rsidR="004756F0" w:rsidRDefault="004756F0"/>
        </w:tc>
        <w:tc>
          <w:tcPr>
            <w:tcW w:w="603" w:type="dxa"/>
            <w:tcBorders>
              <w:top w:val="nil"/>
              <w:left w:val="nil"/>
              <w:bottom w:val="nil"/>
              <w:right w:val="nil"/>
            </w:tcBorders>
            <w:shd w:val="clear" w:color="auto" w:fill="auto"/>
            <w:noWrap/>
            <w:vAlign w:val="bottom"/>
            <w:hideMark/>
          </w:tcPr>
          <w:p w:rsidR="004756F0" w:rsidRDefault="004756F0"/>
        </w:tc>
        <w:tc>
          <w:tcPr>
            <w:tcW w:w="607" w:type="dxa"/>
            <w:tcBorders>
              <w:top w:val="nil"/>
              <w:left w:val="nil"/>
              <w:bottom w:val="nil"/>
              <w:right w:val="nil"/>
            </w:tcBorders>
            <w:shd w:val="clear" w:color="auto" w:fill="auto"/>
            <w:noWrap/>
            <w:vAlign w:val="bottom"/>
            <w:hideMark/>
          </w:tcPr>
          <w:p w:rsidR="004756F0" w:rsidRDefault="004756F0"/>
        </w:tc>
      </w:tr>
      <w:tr w:rsidR="004756F0" w:rsidTr="004756F0">
        <w:trPr>
          <w:trHeight w:val="225"/>
        </w:trPr>
        <w:tc>
          <w:tcPr>
            <w:tcW w:w="4114" w:type="dxa"/>
            <w:gridSpan w:val="7"/>
            <w:tcBorders>
              <w:top w:val="nil"/>
              <w:left w:val="nil"/>
              <w:bottom w:val="nil"/>
              <w:right w:val="nil"/>
            </w:tcBorders>
            <w:shd w:val="clear" w:color="000000" w:fill="C4BD97"/>
            <w:noWrap/>
            <w:vAlign w:val="bottom"/>
            <w:hideMark/>
          </w:tcPr>
          <w:p w:rsidR="004756F0" w:rsidRDefault="004756F0">
            <w:pPr>
              <w:rPr>
                <w:rFonts w:ascii="Arial" w:hAnsi="Arial" w:cs="Arial"/>
                <w:b/>
                <w:bCs/>
                <w:sz w:val="16"/>
                <w:szCs w:val="16"/>
              </w:rPr>
            </w:pPr>
            <w:r>
              <w:rPr>
                <w:rFonts w:ascii="Arial" w:hAnsi="Arial" w:cs="Arial"/>
                <w:b/>
                <w:bCs/>
                <w:sz w:val="16"/>
                <w:szCs w:val="16"/>
              </w:rPr>
              <w:t>KOLOVOZ</w:t>
            </w:r>
          </w:p>
        </w:tc>
      </w:tr>
      <w:tr w:rsidR="004756F0" w:rsidTr="004756F0">
        <w:trPr>
          <w:trHeight w:val="225"/>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6F0" w:rsidRDefault="004756F0">
            <w:pPr>
              <w:rPr>
                <w:rFonts w:ascii="Arial" w:hAnsi="Arial" w:cs="Arial"/>
                <w:sz w:val="16"/>
                <w:szCs w:val="16"/>
              </w:rPr>
            </w:pPr>
            <w:r>
              <w:rPr>
                <w:rFonts w:ascii="Arial" w:hAnsi="Arial" w:cs="Arial"/>
                <w:sz w:val="16"/>
                <w:szCs w:val="16"/>
              </w:rPr>
              <w:t>PON</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4756F0" w:rsidRDefault="004756F0">
            <w:pPr>
              <w:rPr>
                <w:rFonts w:ascii="Arial" w:hAnsi="Arial" w:cs="Arial"/>
                <w:sz w:val="16"/>
                <w:szCs w:val="16"/>
              </w:rPr>
            </w:pPr>
            <w:r>
              <w:rPr>
                <w:rFonts w:ascii="Arial" w:hAnsi="Arial" w:cs="Arial"/>
                <w:sz w:val="16"/>
                <w:szCs w:val="16"/>
              </w:rPr>
              <w:t>UTO</w:t>
            </w:r>
          </w:p>
        </w:tc>
        <w:tc>
          <w:tcPr>
            <w:tcW w:w="499" w:type="dxa"/>
            <w:tcBorders>
              <w:top w:val="single" w:sz="4" w:space="0" w:color="auto"/>
              <w:left w:val="nil"/>
              <w:bottom w:val="single" w:sz="4" w:space="0" w:color="auto"/>
              <w:right w:val="single" w:sz="4" w:space="0" w:color="auto"/>
            </w:tcBorders>
            <w:shd w:val="clear" w:color="auto" w:fill="auto"/>
            <w:noWrap/>
            <w:vAlign w:val="bottom"/>
            <w:hideMark/>
          </w:tcPr>
          <w:p w:rsidR="004756F0" w:rsidRDefault="004756F0">
            <w:pPr>
              <w:rPr>
                <w:rFonts w:ascii="Arial" w:hAnsi="Arial" w:cs="Arial"/>
                <w:sz w:val="16"/>
                <w:szCs w:val="16"/>
              </w:rPr>
            </w:pPr>
            <w:r>
              <w:rPr>
                <w:rFonts w:ascii="Arial" w:hAnsi="Arial" w:cs="Arial"/>
                <w:sz w:val="16"/>
                <w:szCs w:val="16"/>
              </w:rPr>
              <w:t>SRI</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4756F0" w:rsidRDefault="004756F0">
            <w:pPr>
              <w:rPr>
                <w:rFonts w:ascii="Arial" w:hAnsi="Arial" w:cs="Arial"/>
                <w:sz w:val="16"/>
                <w:szCs w:val="16"/>
              </w:rPr>
            </w:pPr>
            <w:r>
              <w:rPr>
                <w:rFonts w:ascii="Arial" w:hAnsi="Arial" w:cs="Arial"/>
                <w:sz w:val="16"/>
                <w:szCs w:val="16"/>
              </w:rPr>
              <w:t>ČET</w:t>
            </w:r>
          </w:p>
        </w:tc>
        <w:tc>
          <w:tcPr>
            <w:tcW w:w="575" w:type="dxa"/>
            <w:tcBorders>
              <w:top w:val="single" w:sz="4" w:space="0" w:color="auto"/>
              <w:left w:val="nil"/>
              <w:bottom w:val="single" w:sz="4" w:space="0" w:color="auto"/>
              <w:right w:val="single" w:sz="4" w:space="0" w:color="auto"/>
            </w:tcBorders>
            <w:shd w:val="clear" w:color="auto" w:fill="auto"/>
            <w:noWrap/>
            <w:vAlign w:val="bottom"/>
            <w:hideMark/>
          </w:tcPr>
          <w:p w:rsidR="004756F0" w:rsidRDefault="004756F0">
            <w:pPr>
              <w:rPr>
                <w:rFonts w:ascii="Arial" w:hAnsi="Arial" w:cs="Arial"/>
                <w:sz w:val="16"/>
                <w:szCs w:val="16"/>
              </w:rPr>
            </w:pPr>
            <w:r>
              <w:rPr>
                <w:rFonts w:ascii="Arial" w:hAnsi="Arial" w:cs="Arial"/>
                <w:sz w:val="16"/>
                <w:szCs w:val="16"/>
              </w:rPr>
              <w:t>PET</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rsidR="004756F0" w:rsidRDefault="004756F0">
            <w:pPr>
              <w:rPr>
                <w:rFonts w:ascii="Arial" w:hAnsi="Arial" w:cs="Arial"/>
                <w:sz w:val="16"/>
                <w:szCs w:val="16"/>
              </w:rPr>
            </w:pPr>
            <w:r>
              <w:rPr>
                <w:rFonts w:ascii="Arial" w:hAnsi="Arial" w:cs="Arial"/>
                <w:sz w:val="16"/>
                <w:szCs w:val="16"/>
              </w:rPr>
              <w:t>SUB</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4756F0" w:rsidRDefault="004756F0">
            <w:pPr>
              <w:rPr>
                <w:rFonts w:ascii="Arial" w:hAnsi="Arial" w:cs="Arial"/>
                <w:sz w:val="16"/>
                <w:szCs w:val="16"/>
              </w:rPr>
            </w:pPr>
            <w:r>
              <w:rPr>
                <w:rFonts w:ascii="Arial" w:hAnsi="Arial" w:cs="Arial"/>
                <w:sz w:val="16"/>
                <w:szCs w:val="16"/>
              </w:rPr>
              <w:t>NED</w:t>
            </w:r>
          </w:p>
        </w:tc>
      </w:tr>
      <w:tr w:rsidR="004756F0" w:rsidTr="004756F0">
        <w:trPr>
          <w:trHeight w:val="22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756F0" w:rsidRDefault="004756F0">
            <w:pPr>
              <w:rPr>
                <w:rFonts w:ascii="Arial" w:hAnsi="Arial" w:cs="Arial"/>
                <w:sz w:val="16"/>
                <w:szCs w:val="16"/>
              </w:rPr>
            </w:pPr>
            <w:r>
              <w:rPr>
                <w:rFonts w:ascii="Arial" w:hAnsi="Arial" w:cs="Arial"/>
                <w:sz w:val="16"/>
                <w:szCs w:val="16"/>
              </w:rPr>
              <w:t> </w:t>
            </w:r>
          </w:p>
        </w:tc>
        <w:tc>
          <w:tcPr>
            <w:tcW w:w="619" w:type="dxa"/>
            <w:tcBorders>
              <w:top w:val="nil"/>
              <w:left w:val="nil"/>
              <w:bottom w:val="single" w:sz="4" w:space="0" w:color="auto"/>
              <w:right w:val="single" w:sz="4" w:space="0" w:color="auto"/>
            </w:tcBorders>
            <w:shd w:val="clear" w:color="000000" w:fill="E6B8B7"/>
            <w:noWrap/>
            <w:vAlign w:val="bottom"/>
            <w:hideMark/>
          </w:tcPr>
          <w:p w:rsidR="004756F0" w:rsidRDefault="004756F0">
            <w:pPr>
              <w:jc w:val="right"/>
              <w:rPr>
                <w:rFonts w:ascii="Arial" w:hAnsi="Arial" w:cs="Arial"/>
                <w:sz w:val="16"/>
                <w:szCs w:val="16"/>
              </w:rPr>
            </w:pPr>
            <w:r>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noWrap/>
            <w:vAlign w:val="bottom"/>
            <w:hideMark/>
          </w:tcPr>
          <w:p w:rsidR="004756F0" w:rsidRDefault="004756F0">
            <w:pPr>
              <w:jc w:val="right"/>
              <w:rPr>
                <w:rFonts w:ascii="Arial" w:hAnsi="Arial" w:cs="Arial"/>
                <w:sz w:val="16"/>
                <w:szCs w:val="16"/>
              </w:rPr>
            </w:pPr>
            <w:r>
              <w:rPr>
                <w:rFonts w:ascii="Arial" w:hAnsi="Arial" w:cs="Arial"/>
                <w:sz w:val="16"/>
                <w:szCs w:val="16"/>
              </w:rPr>
              <w:t>2</w:t>
            </w:r>
          </w:p>
        </w:tc>
        <w:tc>
          <w:tcPr>
            <w:tcW w:w="588" w:type="dxa"/>
            <w:tcBorders>
              <w:top w:val="nil"/>
              <w:left w:val="nil"/>
              <w:bottom w:val="single" w:sz="4" w:space="0" w:color="auto"/>
              <w:right w:val="single" w:sz="4" w:space="0" w:color="auto"/>
            </w:tcBorders>
            <w:shd w:val="clear" w:color="auto" w:fill="auto"/>
            <w:noWrap/>
            <w:vAlign w:val="bottom"/>
            <w:hideMark/>
          </w:tcPr>
          <w:p w:rsidR="004756F0" w:rsidRDefault="004756F0">
            <w:pPr>
              <w:jc w:val="right"/>
              <w:rPr>
                <w:rFonts w:ascii="Arial" w:hAnsi="Arial" w:cs="Arial"/>
                <w:sz w:val="16"/>
                <w:szCs w:val="16"/>
              </w:rPr>
            </w:pPr>
            <w:r>
              <w:rPr>
                <w:rFonts w:ascii="Arial" w:hAnsi="Arial" w:cs="Arial"/>
                <w:sz w:val="16"/>
                <w:szCs w:val="16"/>
              </w:rPr>
              <w:t>3</w:t>
            </w:r>
          </w:p>
        </w:tc>
        <w:tc>
          <w:tcPr>
            <w:tcW w:w="575" w:type="dxa"/>
            <w:tcBorders>
              <w:top w:val="nil"/>
              <w:left w:val="nil"/>
              <w:bottom w:val="single" w:sz="4" w:space="0" w:color="auto"/>
              <w:right w:val="single" w:sz="4" w:space="0" w:color="auto"/>
            </w:tcBorders>
            <w:shd w:val="clear" w:color="000000" w:fill="C4D79B"/>
            <w:noWrap/>
            <w:vAlign w:val="bottom"/>
            <w:hideMark/>
          </w:tcPr>
          <w:p w:rsidR="004756F0" w:rsidRDefault="004756F0">
            <w:pPr>
              <w:jc w:val="right"/>
              <w:rPr>
                <w:rFonts w:ascii="Arial" w:hAnsi="Arial" w:cs="Arial"/>
                <w:sz w:val="16"/>
                <w:szCs w:val="16"/>
              </w:rPr>
            </w:pPr>
            <w:r>
              <w:rPr>
                <w:rFonts w:ascii="Arial" w:hAnsi="Arial" w:cs="Arial"/>
                <w:sz w:val="16"/>
                <w:szCs w:val="16"/>
              </w:rPr>
              <w:t>4</w:t>
            </w:r>
          </w:p>
        </w:tc>
        <w:tc>
          <w:tcPr>
            <w:tcW w:w="603" w:type="dxa"/>
            <w:tcBorders>
              <w:top w:val="nil"/>
              <w:left w:val="nil"/>
              <w:bottom w:val="single" w:sz="4" w:space="0" w:color="auto"/>
              <w:right w:val="single" w:sz="4" w:space="0" w:color="auto"/>
            </w:tcBorders>
            <w:shd w:val="clear" w:color="000000" w:fill="FF0000"/>
            <w:noWrap/>
            <w:vAlign w:val="bottom"/>
            <w:hideMark/>
          </w:tcPr>
          <w:p w:rsidR="004756F0" w:rsidRDefault="004756F0">
            <w:pPr>
              <w:jc w:val="right"/>
              <w:rPr>
                <w:rFonts w:ascii="Arial" w:hAnsi="Arial" w:cs="Arial"/>
                <w:sz w:val="16"/>
                <w:szCs w:val="16"/>
              </w:rPr>
            </w:pPr>
            <w:r>
              <w:rPr>
                <w:rFonts w:ascii="Arial" w:hAnsi="Arial" w:cs="Arial"/>
                <w:sz w:val="16"/>
                <w:szCs w:val="16"/>
              </w:rPr>
              <w:t>5</w:t>
            </w:r>
          </w:p>
        </w:tc>
        <w:tc>
          <w:tcPr>
            <w:tcW w:w="607" w:type="dxa"/>
            <w:tcBorders>
              <w:top w:val="nil"/>
              <w:left w:val="nil"/>
              <w:bottom w:val="single" w:sz="4" w:space="0" w:color="auto"/>
              <w:right w:val="single" w:sz="4" w:space="0" w:color="auto"/>
            </w:tcBorders>
            <w:shd w:val="clear" w:color="auto" w:fill="auto"/>
            <w:noWrap/>
            <w:vAlign w:val="bottom"/>
            <w:hideMark/>
          </w:tcPr>
          <w:p w:rsidR="004756F0" w:rsidRDefault="004756F0">
            <w:pPr>
              <w:jc w:val="right"/>
              <w:rPr>
                <w:rFonts w:ascii="Arial" w:hAnsi="Arial" w:cs="Arial"/>
                <w:sz w:val="16"/>
                <w:szCs w:val="16"/>
              </w:rPr>
            </w:pPr>
            <w:r>
              <w:rPr>
                <w:rFonts w:ascii="Arial" w:hAnsi="Arial" w:cs="Arial"/>
                <w:sz w:val="16"/>
                <w:szCs w:val="16"/>
              </w:rPr>
              <w:t>6</w:t>
            </w:r>
          </w:p>
        </w:tc>
      </w:tr>
      <w:tr w:rsidR="004756F0" w:rsidTr="004756F0">
        <w:trPr>
          <w:trHeight w:val="225"/>
        </w:trPr>
        <w:tc>
          <w:tcPr>
            <w:tcW w:w="623" w:type="dxa"/>
            <w:tcBorders>
              <w:top w:val="nil"/>
              <w:left w:val="single" w:sz="4" w:space="0" w:color="auto"/>
              <w:bottom w:val="single" w:sz="4" w:space="0" w:color="auto"/>
              <w:right w:val="single" w:sz="4" w:space="0" w:color="auto"/>
            </w:tcBorders>
            <w:shd w:val="clear" w:color="000000" w:fill="95B3D7"/>
            <w:noWrap/>
            <w:vAlign w:val="bottom"/>
            <w:hideMark/>
          </w:tcPr>
          <w:p w:rsidR="004756F0" w:rsidRDefault="004756F0">
            <w:pPr>
              <w:jc w:val="right"/>
              <w:rPr>
                <w:rFonts w:ascii="Arial" w:hAnsi="Arial" w:cs="Arial"/>
                <w:sz w:val="16"/>
                <w:szCs w:val="16"/>
              </w:rPr>
            </w:pPr>
            <w:r>
              <w:rPr>
                <w:rFonts w:ascii="Arial" w:hAnsi="Arial" w:cs="Arial"/>
                <w:sz w:val="16"/>
                <w:szCs w:val="16"/>
              </w:rPr>
              <w:t>7</w:t>
            </w:r>
          </w:p>
        </w:tc>
        <w:tc>
          <w:tcPr>
            <w:tcW w:w="619" w:type="dxa"/>
            <w:tcBorders>
              <w:top w:val="nil"/>
              <w:left w:val="nil"/>
              <w:bottom w:val="single" w:sz="4" w:space="0" w:color="auto"/>
              <w:right w:val="single" w:sz="4" w:space="0" w:color="auto"/>
            </w:tcBorders>
            <w:shd w:val="clear" w:color="000000" w:fill="E6B8B7"/>
            <w:noWrap/>
            <w:vAlign w:val="bottom"/>
            <w:hideMark/>
          </w:tcPr>
          <w:p w:rsidR="004756F0" w:rsidRDefault="004756F0">
            <w:pPr>
              <w:jc w:val="right"/>
              <w:rPr>
                <w:rFonts w:ascii="Arial" w:hAnsi="Arial" w:cs="Arial"/>
                <w:sz w:val="16"/>
                <w:szCs w:val="16"/>
              </w:rPr>
            </w:pPr>
            <w:r>
              <w:rPr>
                <w:rFonts w:ascii="Arial" w:hAnsi="Arial" w:cs="Arial"/>
                <w:sz w:val="16"/>
                <w:szCs w:val="16"/>
              </w:rPr>
              <w:t>8</w:t>
            </w:r>
          </w:p>
        </w:tc>
        <w:tc>
          <w:tcPr>
            <w:tcW w:w="499" w:type="dxa"/>
            <w:tcBorders>
              <w:top w:val="nil"/>
              <w:left w:val="nil"/>
              <w:bottom w:val="single" w:sz="4" w:space="0" w:color="auto"/>
              <w:right w:val="single" w:sz="4" w:space="0" w:color="auto"/>
            </w:tcBorders>
            <w:shd w:val="clear" w:color="auto" w:fill="auto"/>
            <w:noWrap/>
            <w:vAlign w:val="bottom"/>
            <w:hideMark/>
          </w:tcPr>
          <w:p w:rsidR="004756F0" w:rsidRDefault="004756F0">
            <w:pPr>
              <w:jc w:val="right"/>
              <w:rPr>
                <w:rFonts w:ascii="Arial" w:hAnsi="Arial" w:cs="Arial"/>
                <w:sz w:val="16"/>
                <w:szCs w:val="16"/>
              </w:rPr>
            </w:pPr>
            <w:r>
              <w:rPr>
                <w:rFonts w:ascii="Arial" w:hAnsi="Arial" w:cs="Arial"/>
                <w:sz w:val="16"/>
                <w:szCs w:val="16"/>
              </w:rPr>
              <w:t>9</w:t>
            </w:r>
          </w:p>
        </w:tc>
        <w:tc>
          <w:tcPr>
            <w:tcW w:w="588" w:type="dxa"/>
            <w:tcBorders>
              <w:top w:val="nil"/>
              <w:left w:val="nil"/>
              <w:bottom w:val="single" w:sz="4" w:space="0" w:color="auto"/>
              <w:right w:val="single" w:sz="4" w:space="0" w:color="auto"/>
            </w:tcBorders>
            <w:shd w:val="clear" w:color="auto" w:fill="auto"/>
            <w:noWrap/>
            <w:vAlign w:val="bottom"/>
            <w:hideMark/>
          </w:tcPr>
          <w:p w:rsidR="004756F0" w:rsidRDefault="004756F0">
            <w:pPr>
              <w:jc w:val="right"/>
              <w:rPr>
                <w:rFonts w:ascii="Arial" w:hAnsi="Arial" w:cs="Arial"/>
                <w:sz w:val="16"/>
                <w:szCs w:val="16"/>
              </w:rPr>
            </w:pPr>
            <w:r>
              <w:rPr>
                <w:rFonts w:ascii="Arial" w:hAnsi="Arial" w:cs="Arial"/>
                <w:sz w:val="16"/>
                <w:szCs w:val="16"/>
              </w:rPr>
              <w:t>10</w:t>
            </w:r>
          </w:p>
        </w:tc>
        <w:tc>
          <w:tcPr>
            <w:tcW w:w="575" w:type="dxa"/>
            <w:tcBorders>
              <w:top w:val="nil"/>
              <w:left w:val="nil"/>
              <w:bottom w:val="single" w:sz="4" w:space="0" w:color="auto"/>
              <w:right w:val="single" w:sz="4" w:space="0" w:color="auto"/>
            </w:tcBorders>
            <w:shd w:val="clear" w:color="000000" w:fill="C4D79B"/>
            <w:noWrap/>
            <w:vAlign w:val="bottom"/>
            <w:hideMark/>
          </w:tcPr>
          <w:p w:rsidR="004756F0" w:rsidRDefault="004756F0">
            <w:pPr>
              <w:jc w:val="right"/>
              <w:rPr>
                <w:rFonts w:ascii="Arial" w:hAnsi="Arial" w:cs="Arial"/>
                <w:sz w:val="16"/>
                <w:szCs w:val="16"/>
              </w:rPr>
            </w:pPr>
            <w:r>
              <w:rPr>
                <w:rFonts w:ascii="Arial" w:hAnsi="Arial" w:cs="Arial"/>
                <w:sz w:val="16"/>
                <w:szCs w:val="16"/>
              </w:rPr>
              <w:t>11</w:t>
            </w:r>
          </w:p>
        </w:tc>
        <w:tc>
          <w:tcPr>
            <w:tcW w:w="603" w:type="dxa"/>
            <w:tcBorders>
              <w:top w:val="nil"/>
              <w:left w:val="nil"/>
              <w:bottom w:val="single" w:sz="4" w:space="0" w:color="auto"/>
              <w:right w:val="single" w:sz="4" w:space="0" w:color="auto"/>
            </w:tcBorders>
            <w:shd w:val="clear" w:color="auto" w:fill="auto"/>
            <w:noWrap/>
            <w:vAlign w:val="bottom"/>
            <w:hideMark/>
          </w:tcPr>
          <w:p w:rsidR="004756F0" w:rsidRDefault="004756F0">
            <w:pPr>
              <w:jc w:val="right"/>
              <w:rPr>
                <w:rFonts w:ascii="Arial" w:hAnsi="Arial" w:cs="Arial"/>
                <w:sz w:val="16"/>
                <w:szCs w:val="16"/>
              </w:rPr>
            </w:pPr>
            <w:r>
              <w:rPr>
                <w:rFonts w:ascii="Arial" w:hAnsi="Arial" w:cs="Arial"/>
                <w:sz w:val="16"/>
                <w:szCs w:val="16"/>
              </w:rPr>
              <w:t>12</w:t>
            </w:r>
          </w:p>
        </w:tc>
        <w:tc>
          <w:tcPr>
            <w:tcW w:w="607" w:type="dxa"/>
            <w:tcBorders>
              <w:top w:val="nil"/>
              <w:left w:val="nil"/>
              <w:bottom w:val="single" w:sz="4" w:space="0" w:color="auto"/>
              <w:right w:val="single" w:sz="4" w:space="0" w:color="auto"/>
            </w:tcBorders>
            <w:shd w:val="clear" w:color="auto" w:fill="auto"/>
            <w:noWrap/>
            <w:vAlign w:val="bottom"/>
            <w:hideMark/>
          </w:tcPr>
          <w:p w:rsidR="004756F0" w:rsidRDefault="004756F0">
            <w:pPr>
              <w:jc w:val="right"/>
              <w:rPr>
                <w:rFonts w:ascii="Arial" w:hAnsi="Arial" w:cs="Arial"/>
                <w:sz w:val="16"/>
                <w:szCs w:val="16"/>
              </w:rPr>
            </w:pPr>
            <w:r>
              <w:rPr>
                <w:rFonts w:ascii="Arial" w:hAnsi="Arial" w:cs="Arial"/>
                <w:sz w:val="16"/>
                <w:szCs w:val="16"/>
              </w:rPr>
              <w:t>13</w:t>
            </w:r>
          </w:p>
        </w:tc>
      </w:tr>
      <w:tr w:rsidR="004756F0" w:rsidTr="004756F0">
        <w:trPr>
          <w:trHeight w:val="225"/>
        </w:trPr>
        <w:tc>
          <w:tcPr>
            <w:tcW w:w="623" w:type="dxa"/>
            <w:tcBorders>
              <w:top w:val="nil"/>
              <w:left w:val="single" w:sz="4" w:space="0" w:color="auto"/>
              <w:bottom w:val="single" w:sz="4" w:space="0" w:color="auto"/>
              <w:right w:val="single" w:sz="4" w:space="0" w:color="auto"/>
            </w:tcBorders>
            <w:shd w:val="clear" w:color="000000" w:fill="95B3D7"/>
            <w:noWrap/>
            <w:vAlign w:val="bottom"/>
            <w:hideMark/>
          </w:tcPr>
          <w:p w:rsidR="004756F0" w:rsidRDefault="004756F0">
            <w:pPr>
              <w:jc w:val="right"/>
              <w:rPr>
                <w:rFonts w:ascii="Arial" w:hAnsi="Arial" w:cs="Arial"/>
                <w:sz w:val="16"/>
                <w:szCs w:val="16"/>
              </w:rPr>
            </w:pPr>
            <w:r>
              <w:rPr>
                <w:rFonts w:ascii="Arial" w:hAnsi="Arial" w:cs="Arial"/>
                <w:sz w:val="16"/>
                <w:szCs w:val="16"/>
              </w:rPr>
              <w:t>14</w:t>
            </w:r>
          </w:p>
        </w:tc>
        <w:tc>
          <w:tcPr>
            <w:tcW w:w="619" w:type="dxa"/>
            <w:tcBorders>
              <w:top w:val="nil"/>
              <w:left w:val="nil"/>
              <w:bottom w:val="single" w:sz="4" w:space="0" w:color="auto"/>
              <w:right w:val="single" w:sz="4" w:space="0" w:color="auto"/>
            </w:tcBorders>
            <w:shd w:val="clear" w:color="000000" w:fill="FF0000"/>
            <w:noWrap/>
            <w:vAlign w:val="bottom"/>
            <w:hideMark/>
          </w:tcPr>
          <w:p w:rsidR="004756F0" w:rsidRDefault="004756F0">
            <w:pPr>
              <w:jc w:val="right"/>
              <w:rPr>
                <w:rFonts w:ascii="Arial" w:hAnsi="Arial" w:cs="Arial"/>
                <w:sz w:val="16"/>
                <w:szCs w:val="16"/>
              </w:rPr>
            </w:pPr>
            <w:r>
              <w:rPr>
                <w:rFonts w:ascii="Arial" w:hAnsi="Arial" w:cs="Arial"/>
                <w:sz w:val="16"/>
                <w:szCs w:val="16"/>
              </w:rPr>
              <w:t>15</w:t>
            </w:r>
          </w:p>
        </w:tc>
        <w:tc>
          <w:tcPr>
            <w:tcW w:w="499" w:type="dxa"/>
            <w:tcBorders>
              <w:top w:val="nil"/>
              <w:left w:val="nil"/>
              <w:bottom w:val="single" w:sz="4" w:space="0" w:color="auto"/>
              <w:right w:val="single" w:sz="4" w:space="0" w:color="auto"/>
            </w:tcBorders>
            <w:shd w:val="clear" w:color="000000" w:fill="E6B8B7"/>
            <w:noWrap/>
            <w:vAlign w:val="bottom"/>
            <w:hideMark/>
          </w:tcPr>
          <w:p w:rsidR="004756F0" w:rsidRDefault="004756F0">
            <w:pPr>
              <w:jc w:val="right"/>
              <w:rPr>
                <w:rFonts w:ascii="Arial" w:hAnsi="Arial" w:cs="Arial"/>
                <w:sz w:val="16"/>
                <w:szCs w:val="16"/>
              </w:rPr>
            </w:pPr>
            <w:r>
              <w:rPr>
                <w:rFonts w:ascii="Arial" w:hAnsi="Arial" w:cs="Arial"/>
                <w:sz w:val="16"/>
                <w:szCs w:val="16"/>
              </w:rPr>
              <w:t>16</w:t>
            </w:r>
          </w:p>
        </w:tc>
        <w:tc>
          <w:tcPr>
            <w:tcW w:w="588" w:type="dxa"/>
            <w:tcBorders>
              <w:top w:val="nil"/>
              <w:left w:val="nil"/>
              <w:bottom w:val="single" w:sz="4" w:space="0" w:color="auto"/>
              <w:right w:val="single" w:sz="4" w:space="0" w:color="auto"/>
            </w:tcBorders>
            <w:shd w:val="clear" w:color="auto" w:fill="auto"/>
            <w:noWrap/>
            <w:vAlign w:val="bottom"/>
            <w:hideMark/>
          </w:tcPr>
          <w:p w:rsidR="004756F0" w:rsidRDefault="004756F0">
            <w:pPr>
              <w:jc w:val="right"/>
              <w:rPr>
                <w:rFonts w:ascii="Arial" w:hAnsi="Arial" w:cs="Arial"/>
                <w:sz w:val="16"/>
                <w:szCs w:val="16"/>
              </w:rPr>
            </w:pPr>
            <w:r>
              <w:rPr>
                <w:rFonts w:ascii="Arial" w:hAnsi="Arial" w:cs="Arial"/>
                <w:sz w:val="16"/>
                <w:szCs w:val="16"/>
              </w:rPr>
              <w:t>17</w:t>
            </w:r>
          </w:p>
        </w:tc>
        <w:tc>
          <w:tcPr>
            <w:tcW w:w="575" w:type="dxa"/>
            <w:tcBorders>
              <w:top w:val="nil"/>
              <w:left w:val="nil"/>
              <w:bottom w:val="single" w:sz="4" w:space="0" w:color="auto"/>
              <w:right w:val="single" w:sz="4" w:space="0" w:color="auto"/>
            </w:tcBorders>
            <w:shd w:val="clear" w:color="000000" w:fill="C4D79B"/>
            <w:noWrap/>
            <w:vAlign w:val="bottom"/>
            <w:hideMark/>
          </w:tcPr>
          <w:p w:rsidR="004756F0" w:rsidRDefault="004756F0">
            <w:pPr>
              <w:jc w:val="right"/>
              <w:rPr>
                <w:rFonts w:ascii="Arial" w:hAnsi="Arial" w:cs="Arial"/>
                <w:sz w:val="16"/>
                <w:szCs w:val="16"/>
              </w:rPr>
            </w:pPr>
            <w:r>
              <w:rPr>
                <w:rFonts w:ascii="Arial" w:hAnsi="Arial" w:cs="Arial"/>
                <w:sz w:val="16"/>
                <w:szCs w:val="16"/>
              </w:rPr>
              <w:t>18</w:t>
            </w:r>
          </w:p>
        </w:tc>
        <w:tc>
          <w:tcPr>
            <w:tcW w:w="603" w:type="dxa"/>
            <w:tcBorders>
              <w:top w:val="nil"/>
              <w:left w:val="nil"/>
              <w:bottom w:val="single" w:sz="4" w:space="0" w:color="auto"/>
              <w:right w:val="single" w:sz="4" w:space="0" w:color="auto"/>
            </w:tcBorders>
            <w:shd w:val="clear" w:color="auto" w:fill="auto"/>
            <w:noWrap/>
            <w:vAlign w:val="bottom"/>
            <w:hideMark/>
          </w:tcPr>
          <w:p w:rsidR="004756F0" w:rsidRDefault="004756F0">
            <w:pPr>
              <w:jc w:val="right"/>
              <w:rPr>
                <w:rFonts w:ascii="Arial" w:hAnsi="Arial" w:cs="Arial"/>
                <w:sz w:val="16"/>
                <w:szCs w:val="16"/>
              </w:rPr>
            </w:pPr>
            <w:r>
              <w:rPr>
                <w:rFonts w:ascii="Arial" w:hAnsi="Arial" w:cs="Arial"/>
                <w:sz w:val="16"/>
                <w:szCs w:val="16"/>
              </w:rPr>
              <w:t>19</w:t>
            </w:r>
          </w:p>
        </w:tc>
        <w:tc>
          <w:tcPr>
            <w:tcW w:w="607" w:type="dxa"/>
            <w:tcBorders>
              <w:top w:val="nil"/>
              <w:left w:val="nil"/>
              <w:bottom w:val="single" w:sz="4" w:space="0" w:color="auto"/>
              <w:right w:val="single" w:sz="4" w:space="0" w:color="auto"/>
            </w:tcBorders>
            <w:shd w:val="clear" w:color="auto" w:fill="auto"/>
            <w:noWrap/>
            <w:vAlign w:val="bottom"/>
            <w:hideMark/>
          </w:tcPr>
          <w:p w:rsidR="004756F0" w:rsidRDefault="004756F0">
            <w:pPr>
              <w:jc w:val="right"/>
              <w:rPr>
                <w:rFonts w:ascii="Arial" w:hAnsi="Arial" w:cs="Arial"/>
                <w:sz w:val="16"/>
                <w:szCs w:val="16"/>
              </w:rPr>
            </w:pPr>
            <w:r>
              <w:rPr>
                <w:rFonts w:ascii="Arial" w:hAnsi="Arial" w:cs="Arial"/>
                <w:sz w:val="16"/>
                <w:szCs w:val="16"/>
              </w:rPr>
              <w:t>20</w:t>
            </w:r>
          </w:p>
        </w:tc>
      </w:tr>
      <w:tr w:rsidR="004756F0" w:rsidTr="004756F0">
        <w:trPr>
          <w:trHeight w:val="225"/>
        </w:trPr>
        <w:tc>
          <w:tcPr>
            <w:tcW w:w="623" w:type="dxa"/>
            <w:tcBorders>
              <w:top w:val="nil"/>
              <w:left w:val="single" w:sz="4" w:space="0" w:color="auto"/>
              <w:bottom w:val="single" w:sz="4" w:space="0" w:color="auto"/>
              <w:right w:val="single" w:sz="4" w:space="0" w:color="auto"/>
            </w:tcBorders>
            <w:shd w:val="clear" w:color="000000" w:fill="95B3D7"/>
            <w:noWrap/>
            <w:vAlign w:val="bottom"/>
            <w:hideMark/>
          </w:tcPr>
          <w:p w:rsidR="004756F0" w:rsidRDefault="004756F0">
            <w:pPr>
              <w:jc w:val="right"/>
              <w:rPr>
                <w:rFonts w:ascii="Arial" w:hAnsi="Arial" w:cs="Arial"/>
                <w:sz w:val="16"/>
                <w:szCs w:val="16"/>
              </w:rPr>
            </w:pPr>
            <w:r>
              <w:rPr>
                <w:rFonts w:ascii="Arial" w:hAnsi="Arial" w:cs="Arial"/>
                <w:sz w:val="16"/>
                <w:szCs w:val="16"/>
              </w:rPr>
              <w:t>21</w:t>
            </w:r>
          </w:p>
        </w:tc>
        <w:tc>
          <w:tcPr>
            <w:tcW w:w="619" w:type="dxa"/>
            <w:tcBorders>
              <w:top w:val="nil"/>
              <w:left w:val="nil"/>
              <w:bottom w:val="single" w:sz="4" w:space="0" w:color="auto"/>
              <w:right w:val="single" w:sz="4" w:space="0" w:color="auto"/>
            </w:tcBorders>
            <w:shd w:val="clear" w:color="000000" w:fill="E6B8B7"/>
            <w:noWrap/>
            <w:vAlign w:val="bottom"/>
            <w:hideMark/>
          </w:tcPr>
          <w:p w:rsidR="004756F0" w:rsidRDefault="004756F0">
            <w:pPr>
              <w:jc w:val="right"/>
              <w:rPr>
                <w:rFonts w:ascii="Arial" w:hAnsi="Arial" w:cs="Arial"/>
                <w:sz w:val="16"/>
                <w:szCs w:val="16"/>
              </w:rPr>
            </w:pPr>
            <w:r>
              <w:rPr>
                <w:rFonts w:ascii="Arial" w:hAnsi="Arial" w:cs="Arial"/>
                <w:sz w:val="16"/>
                <w:szCs w:val="16"/>
              </w:rPr>
              <w:t>22</w:t>
            </w:r>
          </w:p>
        </w:tc>
        <w:tc>
          <w:tcPr>
            <w:tcW w:w="499" w:type="dxa"/>
            <w:tcBorders>
              <w:top w:val="nil"/>
              <w:left w:val="nil"/>
              <w:bottom w:val="single" w:sz="4" w:space="0" w:color="auto"/>
              <w:right w:val="single" w:sz="4" w:space="0" w:color="auto"/>
            </w:tcBorders>
            <w:shd w:val="clear" w:color="auto" w:fill="auto"/>
            <w:noWrap/>
            <w:vAlign w:val="bottom"/>
            <w:hideMark/>
          </w:tcPr>
          <w:p w:rsidR="004756F0" w:rsidRDefault="004756F0">
            <w:pPr>
              <w:jc w:val="right"/>
              <w:rPr>
                <w:rFonts w:ascii="Arial" w:hAnsi="Arial" w:cs="Arial"/>
                <w:sz w:val="16"/>
                <w:szCs w:val="16"/>
              </w:rPr>
            </w:pPr>
            <w:r>
              <w:rPr>
                <w:rFonts w:ascii="Arial" w:hAnsi="Arial" w:cs="Arial"/>
                <w:sz w:val="16"/>
                <w:szCs w:val="16"/>
              </w:rPr>
              <w:t>23</w:t>
            </w:r>
          </w:p>
        </w:tc>
        <w:tc>
          <w:tcPr>
            <w:tcW w:w="588" w:type="dxa"/>
            <w:tcBorders>
              <w:top w:val="nil"/>
              <w:left w:val="nil"/>
              <w:bottom w:val="single" w:sz="4" w:space="0" w:color="auto"/>
              <w:right w:val="single" w:sz="4" w:space="0" w:color="auto"/>
            </w:tcBorders>
            <w:shd w:val="clear" w:color="auto" w:fill="auto"/>
            <w:noWrap/>
            <w:vAlign w:val="bottom"/>
            <w:hideMark/>
          </w:tcPr>
          <w:p w:rsidR="004756F0" w:rsidRDefault="004756F0">
            <w:pPr>
              <w:jc w:val="right"/>
              <w:rPr>
                <w:rFonts w:ascii="Arial" w:hAnsi="Arial" w:cs="Arial"/>
                <w:sz w:val="16"/>
                <w:szCs w:val="16"/>
              </w:rPr>
            </w:pPr>
            <w:r>
              <w:rPr>
                <w:rFonts w:ascii="Arial" w:hAnsi="Arial" w:cs="Arial"/>
                <w:sz w:val="16"/>
                <w:szCs w:val="16"/>
              </w:rPr>
              <w:t>24</w:t>
            </w:r>
          </w:p>
        </w:tc>
        <w:tc>
          <w:tcPr>
            <w:tcW w:w="575" w:type="dxa"/>
            <w:tcBorders>
              <w:top w:val="nil"/>
              <w:left w:val="nil"/>
              <w:bottom w:val="single" w:sz="4" w:space="0" w:color="auto"/>
              <w:right w:val="single" w:sz="4" w:space="0" w:color="auto"/>
            </w:tcBorders>
            <w:shd w:val="clear" w:color="000000" w:fill="C4D79B"/>
            <w:noWrap/>
            <w:vAlign w:val="bottom"/>
            <w:hideMark/>
          </w:tcPr>
          <w:p w:rsidR="004756F0" w:rsidRDefault="004756F0">
            <w:pPr>
              <w:jc w:val="right"/>
              <w:rPr>
                <w:rFonts w:ascii="Arial" w:hAnsi="Arial" w:cs="Arial"/>
                <w:sz w:val="16"/>
                <w:szCs w:val="16"/>
              </w:rPr>
            </w:pPr>
            <w:r>
              <w:rPr>
                <w:rFonts w:ascii="Arial" w:hAnsi="Arial" w:cs="Arial"/>
                <w:sz w:val="16"/>
                <w:szCs w:val="16"/>
              </w:rPr>
              <w:t>25</w:t>
            </w:r>
          </w:p>
        </w:tc>
        <w:tc>
          <w:tcPr>
            <w:tcW w:w="603" w:type="dxa"/>
            <w:tcBorders>
              <w:top w:val="nil"/>
              <w:left w:val="nil"/>
              <w:bottom w:val="single" w:sz="4" w:space="0" w:color="auto"/>
              <w:right w:val="single" w:sz="4" w:space="0" w:color="auto"/>
            </w:tcBorders>
            <w:shd w:val="clear" w:color="auto" w:fill="auto"/>
            <w:noWrap/>
            <w:vAlign w:val="bottom"/>
            <w:hideMark/>
          </w:tcPr>
          <w:p w:rsidR="004756F0" w:rsidRDefault="004756F0">
            <w:pPr>
              <w:jc w:val="right"/>
              <w:rPr>
                <w:rFonts w:ascii="Arial" w:hAnsi="Arial" w:cs="Arial"/>
                <w:sz w:val="16"/>
                <w:szCs w:val="16"/>
              </w:rPr>
            </w:pPr>
            <w:r>
              <w:rPr>
                <w:rFonts w:ascii="Arial" w:hAnsi="Arial" w:cs="Arial"/>
                <w:sz w:val="16"/>
                <w:szCs w:val="16"/>
              </w:rPr>
              <w:t>26</w:t>
            </w:r>
          </w:p>
        </w:tc>
        <w:tc>
          <w:tcPr>
            <w:tcW w:w="607" w:type="dxa"/>
            <w:tcBorders>
              <w:top w:val="nil"/>
              <w:left w:val="nil"/>
              <w:bottom w:val="single" w:sz="4" w:space="0" w:color="auto"/>
              <w:right w:val="single" w:sz="4" w:space="0" w:color="auto"/>
            </w:tcBorders>
            <w:shd w:val="clear" w:color="auto" w:fill="auto"/>
            <w:noWrap/>
            <w:vAlign w:val="bottom"/>
            <w:hideMark/>
          </w:tcPr>
          <w:p w:rsidR="004756F0" w:rsidRDefault="004756F0">
            <w:pPr>
              <w:jc w:val="right"/>
              <w:rPr>
                <w:rFonts w:ascii="Arial" w:hAnsi="Arial" w:cs="Arial"/>
                <w:sz w:val="16"/>
                <w:szCs w:val="16"/>
              </w:rPr>
            </w:pPr>
            <w:r>
              <w:rPr>
                <w:rFonts w:ascii="Arial" w:hAnsi="Arial" w:cs="Arial"/>
                <w:sz w:val="16"/>
                <w:szCs w:val="16"/>
              </w:rPr>
              <w:t>27</w:t>
            </w:r>
          </w:p>
        </w:tc>
      </w:tr>
      <w:tr w:rsidR="004756F0" w:rsidTr="004756F0">
        <w:trPr>
          <w:trHeight w:val="225"/>
        </w:trPr>
        <w:tc>
          <w:tcPr>
            <w:tcW w:w="623" w:type="dxa"/>
            <w:tcBorders>
              <w:top w:val="nil"/>
              <w:left w:val="single" w:sz="4" w:space="0" w:color="auto"/>
              <w:bottom w:val="single" w:sz="4" w:space="0" w:color="auto"/>
              <w:right w:val="single" w:sz="4" w:space="0" w:color="auto"/>
            </w:tcBorders>
            <w:shd w:val="clear" w:color="000000" w:fill="95B3D7"/>
            <w:noWrap/>
            <w:vAlign w:val="bottom"/>
            <w:hideMark/>
          </w:tcPr>
          <w:p w:rsidR="004756F0" w:rsidRDefault="004756F0">
            <w:pPr>
              <w:jc w:val="right"/>
              <w:rPr>
                <w:rFonts w:ascii="Arial" w:hAnsi="Arial" w:cs="Arial"/>
                <w:sz w:val="16"/>
                <w:szCs w:val="16"/>
              </w:rPr>
            </w:pPr>
            <w:r>
              <w:rPr>
                <w:rFonts w:ascii="Arial" w:hAnsi="Arial" w:cs="Arial"/>
                <w:sz w:val="16"/>
                <w:szCs w:val="16"/>
              </w:rPr>
              <w:t>28</w:t>
            </w:r>
          </w:p>
        </w:tc>
        <w:tc>
          <w:tcPr>
            <w:tcW w:w="619" w:type="dxa"/>
            <w:tcBorders>
              <w:top w:val="nil"/>
              <w:left w:val="nil"/>
              <w:bottom w:val="single" w:sz="4" w:space="0" w:color="auto"/>
              <w:right w:val="single" w:sz="4" w:space="0" w:color="auto"/>
            </w:tcBorders>
            <w:shd w:val="clear" w:color="000000" w:fill="E6B8B7"/>
            <w:noWrap/>
            <w:vAlign w:val="bottom"/>
            <w:hideMark/>
          </w:tcPr>
          <w:p w:rsidR="004756F0" w:rsidRDefault="004756F0">
            <w:pPr>
              <w:jc w:val="right"/>
              <w:rPr>
                <w:rFonts w:ascii="Arial" w:hAnsi="Arial" w:cs="Arial"/>
                <w:sz w:val="16"/>
                <w:szCs w:val="16"/>
              </w:rPr>
            </w:pPr>
            <w:r>
              <w:rPr>
                <w:rFonts w:ascii="Arial" w:hAnsi="Arial" w:cs="Arial"/>
                <w:sz w:val="16"/>
                <w:szCs w:val="16"/>
              </w:rPr>
              <w:t>29</w:t>
            </w:r>
          </w:p>
        </w:tc>
        <w:tc>
          <w:tcPr>
            <w:tcW w:w="499" w:type="dxa"/>
            <w:tcBorders>
              <w:top w:val="nil"/>
              <w:left w:val="nil"/>
              <w:bottom w:val="single" w:sz="4" w:space="0" w:color="auto"/>
              <w:right w:val="single" w:sz="4" w:space="0" w:color="auto"/>
            </w:tcBorders>
            <w:shd w:val="clear" w:color="auto" w:fill="auto"/>
            <w:noWrap/>
            <w:vAlign w:val="bottom"/>
            <w:hideMark/>
          </w:tcPr>
          <w:p w:rsidR="004756F0" w:rsidRDefault="004756F0">
            <w:pPr>
              <w:jc w:val="right"/>
              <w:rPr>
                <w:rFonts w:ascii="Arial" w:hAnsi="Arial" w:cs="Arial"/>
                <w:sz w:val="16"/>
                <w:szCs w:val="16"/>
              </w:rPr>
            </w:pPr>
            <w:r>
              <w:rPr>
                <w:rFonts w:ascii="Arial" w:hAnsi="Arial" w:cs="Arial"/>
                <w:sz w:val="16"/>
                <w:szCs w:val="16"/>
              </w:rPr>
              <w:t>30</w:t>
            </w:r>
          </w:p>
        </w:tc>
        <w:tc>
          <w:tcPr>
            <w:tcW w:w="588" w:type="dxa"/>
            <w:tcBorders>
              <w:top w:val="nil"/>
              <w:left w:val="nil"/>
              <w:bottom w:val="single" w:sz="4" w:space="0" w:color="auto"/>
              <w:right w:val="single" w:sz="4" w:space="0" w:color="auto"/>
            </w:tcBorders>
            <w:shd w:val="clear" w:color="auto" w:fill="auto"/>
            <w:noWrap/>
            <w:vAlign w:val="bottom"/>
            <w:hideMark/>
          </w:tcPr>
          <w:p w:rsidR="004756F0" w:rsidRDefault="004756F0">
            <w:pPr>
              <w:jc w:val="right"/>
              <w:rPr>
                <w:rFonts w:ascii="Arial" w:hAnsi="Arial" w:cs="Arial"/>
                <w:sz w:val="16"/>
                <w:szCs w:val="16"/>
              </w:rPr>
            </w:pPr>
            <w:r>
              <w:rPr>
                <w:rFonts w:ascii="Arial" w:hAnsi="Arial" w:cs="Arial"/>
                <w:sz w:val="16"/>
                <w:szCs w:val="16"/>
              </w:rPr>
              <w:t>31</w:t>
            </w:r>
          </w:p>
        </w:tc>
        <w:tc>
          <w:tcPr>
            <w:tcW w:w="575" w:type="dxa"/>
            <w:tcBorders>
              <w:top w:val="nil"/>
              <w:left w:val="nil"/>
              <w:bottom w:val="single" w:sz="4" w:space="0" w:color="auto"/>
              <w:right w:val="single" w:sz="4" w:space="0" w:color="auto"/>
            </w:tcBorders>
            <w:shd w:val="clear" w:color="auto" w:fill="auto"/>
            <w:noWrap/>
            <w:vAlign w:val="bottom"/>
            <w:hideMark/>
          </w:tcPr>
          <w:p w:rsidR="004756F0" w:rsidRDefault="004756F0">
            <w:pPr>
              <w:rPr>
                <w:rFonts w:ascii="Arial" w:hAnsi="Arial" w:cs="Arial"/>
                <w:sz w:val="16"/>
                <w:szCs w:val="16"/>
              </w:rPr>
            </w:pPr>
            <w:r>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vAlign w:val="bottom"/>
            <w:hideMark/>
          </w:tcPr>
          <w:p w:rsidR="004756F0" w:rsidRDefault="004756F0">
            <w:pPr>
              <w:rPr>
                <w:rFonts w:ascii="Arial" w:hAnsi="Arial" w:cs="Arial"/>
                <w:sz w:val="16"/>
                <w:szCs w:val="16"/>
              </w:rPr>
            </w:pPr>
            <w:r>
              <w:rPr>
                <w:rFonts w:ascii="Arial" w:hAnsi="Arial" w:cs="Arial"/>
                <w:sz w:val="16"/>
                <w:szCs w:val="16"/>
              </w:rPr>
              <w:t> </w:t>
            </w:r>
          </w:p>
        </w:tc>
        <w:tc>
          <w:tcPr>
            <w:tcW w:w="607" w:type="dxa"/>
            <w:tcBorders>
              <w:top w:val="nil"/>
              <w:left w:val="nil"/>
              <w:bottom w:val="single" w:sz="4" w:space="0" w:color="auto"/>
              <w:right w:val="single" w:sz="4" w:space="0" w:color="auto"/>
            </w:tcBorders>
            <w:shd w:val="clear" w:color="auto" w:fill="auto"/>
            <w:noWrap/>
            <w:vAlign w:val="bottom"/>
            <w:hideMark/>
          </w:tcPr>
          <w:p w:rsidR="004756F0" w:rsidRDefault="004756F0">
            <w:pPr>
              <w:rPr>
                <w:rFonts w:ascii="Arial" w:hAnsi="Arial" w:cs="Arial"/>
                <w:sz w:val="16"/>
                <w:szCs w:val="16"/>
              </w:rPr>
            </w:pPr>
            <w:r>
              <w:rPr>
                <w:rFonts w:ascii="Arial" w:hAnsi="Arial" w:cs="Arial"/>
                <w:sz w:val="16"/>
                <w:szCs w:val="16"/>
              </w:rPr>
              <w:t> </w:t>
            </w:r>
          </w:p>
        </w:tc>
      </w:tr>
      <w:tr w:rsidR="004756F0" w:rsidTr="004756F0">
        <w:trPr>
          <w:trHeight w:val="225"/>
        </w:trPr>
        <w:tc>
          <w:tcPr>
            <w:tcW w:w="623" w:type="dxa"/>
            <w:tcBorders>
              <w:top w:val="nil"/>
              <w:left w:val="nil"/>
              <w:bottom w:val="nil"/>
              <w:right w:val="nil"/>
            </w:tcBorders>
            <w:shd w:val="clear" w:color="auto" w:fill="auto"/>
            <w:noWrap/>
            <w:vAlign w:val="bottom"/>
            <w:hideMark/>
          </w:tcPr>
          <w:p w:rsidR="004756F0" w:rsidRDefault="004756F0">
            <w:pPr>
              <w:rPr>
                <w:rFonts w:ascii="Arial" w:hAnsi="Arial" w:cs="Arial"/>
                <w:sz w:val="16"/>
                <w:szCs w:val="16"/>
              </w:rPr>
            </w:pPr>
          </w:p>
        </w:tc>
        <w:tc>
          <w:tcPr>
            <w:tcW w:w="619" w:type="dxa"/>
            <w:tcBorders>
              <w:top w:val="nil"/>
              <w:left w:val="nil"/>
              <w:bottom w:val="nil"/>
              <w:right w:val="nil"/>
            </w:tcBorders>
            <w:shd w:val="clear" w:color="auto" w:fill="auto"/>
            <w:noWrap/>
            <w:vAlign w:val="bottom"/>
            <w:hideMark/>
          </w:tcPr>
          <w:p w:rsidR="004756F0" w:rsidRDefault="004756F0"/>
        </w:tc>
        <w:tc>
          <w:tcPr>
            <w:tcW w:w="499" w:type="dxa"/>
            <w:tcBorders>
              <w:top w:val="nil"/>
              <w:left w:val="nil"/>
              <w:bottom w:val="nil"/>
              <w:right w:val="nil"/>
            </w:tcBorders>
            <w:shd w:val="clear" w:color="auto" w:fill="auto"/>
            <w:noWrap/>
            <w:vAlign w:val="bottom"/>
            <w:hideMark/>
          </w:tcPr>
          <w:p w:rsidR="004756F0" w:rsidRDefault="004756F0"/>
        </w:tc>
        <w:tc>
          <w:tcPr>
            <w:tcW w:w="588" w:type="dxa"/>
            <w:tcBorders>
              <w:top w:val="nil"/>
              <w:left w:val="nil"/>
              <w:bottom w:val="nil"/>
              <w:right w:val="nil"/>
            </w:tcBorders>
            <w:shd w:val="clear" w:color="auto" w:fill="auto"/>
            <w:noWrap/>
            <w:vAlign w:val="bottom"/>
            <w:hideMark/>
          </w:tcPr>
          <w:p w:rsidR="004756F0" w:rsidRDefault="004756F0"/>
        </w:tc>
        <w:tc>
          <w:tcPr>
            <w:tcW w:w="575" w:type="dxa"/>
            <w:tcBorders>
              <w:top w:val="nil"/>
              <w:left w:val="nil"/>
              <w:bottom w:val="nil"/>
              <w:right w:val="nil"/>
            </w:tcBorders>
            <w:shd w:val="clear" w:color="auto" w:fill="auto"/>
            <w:noWrap/>
            <w:vAlign w:val="bottom"/>
            <w:hideMark/>
          </w:tcPr>
          <w:p w:rsidR="004756F0" w:rsidRDefault="004756F0"/>
        </w:tc>
        <w:tc>
          <w:tcPr>
            <w:tcW w:w="603" w:type="dxa"/>
            <w:tcBorders>
              <w:top w:val="nil"/>
              <w:left w:val="nil"/>
              <w:bottom w:val="nil"/>
              <w:right w:val="nil"/>
            </w:tcBorders>
            <w:shd w:val="clear" w:color="auto" w:fill="auto"/>
            <w:noWrap/>
            <w:vAlign w:val="bottom"/>
            <w:hideMark/>
          </w:tcPr>
          <w:p w:rsidR="004756F0" w:rsidRDefault="004756F0"/>
        </w:tc>
        <w:tc>
          <w:tcPr>
            <w:tcW w:w="607" w:type="dxa"/>
            <w:tcBorders>
              <w:top w:val="nil"/>
              <w:left w:val="nil"/>
              <w:bottom w:val="nil"/>
              <w:right w:val="nil"/>
            </w:tcBorders>
            <w:shd w:val="clear" w:color="auto" w:fill="auto"/>
            <w:noWrap/>
            <w:vAlign w:val="bottom"/>
            <w:hideMark/>
          </w:tcPr>
          <w:p w:rsidR="004756F0" w:rsidRDefault="004756F0"/>
        </w:tc>
      </w:tr>
      <w:tr w:rsidR="004756F0" w:rsidTr="004756F0">
        <w:trPr>
          <w:trHeight w:val="225"/>
        </w:trPr>
        <w:tc>
          <w:tcPr>
            <w:tcW w:w="623" w:type="dxa"/>
            <w:tcBorders>
              <w:top w:val="nil"/>
              <w:left w:val="nil"/>
              <w:bottom w:val="nil"/>
              <w:right w:val="nil"/>
            </w:tcBorders>
            <w:shd w:val="clear" w:color="000000" w:fill="FF0000"/>
            <w:noWrap/>
            <w:vAlign w:val="bottom"/>
            <w:hideMark/>
          </w:tcPr>
          <w:p w:rsidR="004756F0" w:rsidRDefault="004756F0">
            <w:pPr>
              <w:rPr>
                <w:rFonts w:ascii="Arial" w:hAnsi="Arial" w:cs="Arial"/>
                <w:sz w:val="16"/>
                <w:szCs w:val="16"/>
              </w:rPr>
            </w:pPr>
            <w:r>
              <w:rPr>
                <w:rFonts w:ascii="Arial" w:hAnsi="Arial" w:cs="Arial"/>
                <w:sz w:val="16"/>
                <w:szCs w:val="16"/>
              </w:rPr>
              <w:t> </w:t>
            </w:r>
          </w:p>
        </w:tc>
        <w:tc>
          <w:tcPr>
            <w:tcW w:w="1118" w:type="dxa"/>
            <w:gridSpan w:val="2"/>
            <w:tcBorders>
              <w:top w:val="nil"/>
              <w:left w:val="nil"/>
              <w:bottom w:val="nil"/>
              <w:right w:val="nil"/>
            </w:tcBorders>
            <w:shd w:val="clear" w:color="auto" w:fill="auto"/>
            <w:noWrap/>
            <w:vAlign w:val="bottom"/>
            <w:hideMark/>
          </w:tcPr>
          <w:p w:rsidR="004756F0" w:rsidRDefault="004756F0">
            <w:pPr>
              <w:rPr>
                <w:rFonts w:ascii="Arial" w:hAnsi="Arial" w:cs="Arial"/>
                <w:sz w:val="16"/>
                <w:szCs w:val="16"/>
              </w:rPr>
            </w:pPr>
            <w:r>
              <w:rPr>
                <w:rFonts w:ascii="Arial" w:hAnsi="Arial" w:cs="Arial"/>
                <w:sz w:val="16"/>
                <w:szCs w:val="16"/>
              </w:rPr>
              <w:t>BLAGDANI</w:t>
            </w:r>
          </w:p>
        </w:tc>
        <w:tc>
          <w:tcPr>
            <w:tcW w:w="588" w:type="dxa"/>
            <w:tcBorders>
              <w:top w:val="nil"/>
              <w:left w:val="nil"/>
              <w:bottom w:val="nil"/>
              <w:right w:val="nil"/>
            </w:tcBorders>
            <w:shd w:val="clear" w:color="auto" w:fill="auto"/>
            <w:noWrap/>
            <w:vAlign w:val="bottom"/>
            <w:hideMark/>
          </w:tcPr>
          <w:p w:rsidR="004756F0" w:rsidRDefault="004756F0">
            <w:pPr>
              <w:rPr>
                <w:rFonts w:ascii="Arial" w:hAnsi="Arial" w:cs="Arial"/>
                <w:sz w:val="16"/>
                <w:szCs w:val="16"/>
              </w:rPr>
            </w:pPr>
          </w:p>
        </w:tc>
        <w:tc>
          <w:tcPr>
            <w:tcW w:w="575" w:type="dxa"/>
            <w:tcBorders>
              <w:top w:val="nil"/>
              <w:left w:val="nil"/>
              <w:bottom w:val="nil"/>
              <w:right w:val="nil"/>
            </w:tcBorders>
            <w:shd w:val="clear" w:color="auto" w:fill="auto"/>
            <w:noWrap/>
            <w:vAlign w:val="bottom"/>
            <w:hideMark/>
          </w:tcPr>
          <w:p w:rsidR="004756F0" w:rsidRDefault="004756F0"/>
        </w:tc>
        <w:tc>
          <w:tcPr>
            <w:tcW w:w="603" w:type="dxa"/>
            <w:tcBorders>
              <w:top w:val="nil"/>
              <w:left w:val="nil"/>
              <w:bottom w:val="nil"/>
              <w:right w:val="nil"/>
            </w:tcBorders>
            <w:shd w:val="clear" w:color="auto" w:fill="auto"/>
            <w:noWrap/>
            <w:vAlign w:val="bottom"/>
            <w:hideMark/>
          </w:tcPr>
          <w:p w:rsidR="004756F0" w:rsidRDefault="004756F0"/>
        </w:tc>
        <w:tc>
          <w:tcPr>
            <w:tcW w:w="607" w:type="dxa"/>
            <w:tcBorders>
              <w:top w:val="nil"/>
              <w:left w:val="nil"/>
              <w:bottom w:val="nil"/>
              <w:right w:val="nil"/>
            </w:tcBorders>
            <w:shd w:val="clear" w:color="auto" w:fill="auto"/>
            <w:noWrap/>
            <w:vAlign w:val="bottom"/>
            <w:hideMark/>
          </w:tcPr>
          <w:p w:rsidR="004756F0" w:rsidRDefault="004756F0"/>
        </w:tc>
      </w:tr>
      <w:tr w:rsidR="004756F0" w:rsidTr="004756F0">
        <w:trPr>
          <w:trHeight w:val="225"/>
        </w:trPr>
        <w:tc>
          <w:tcPr>
            <w:tcW w:w="623" w:type="dxa"/>
            <w:tcBorders>
              <w:top w:val="nil"/>
              <w:left w:val="nil"/>
              <w:bottom w:val="nil"/>
              <w:right w:val="nil"/>
            </w:tcBorders>
            <w:shd w:val="clear" w:color="000000" w:fill="95B3D7"/>
            <w:noWrap/>
            <w:vAlign w:val="bottom"/>
            <w:hideMark/>
          </w:tcPr>
          <w:p w:rsidR="004756F0" w:rsidRDefault="004756F0">
            <w:pPr>
              <w:rPr>
                <w:rFonts w:ascii="Arial" w:hAnsi="Arial" w:cs="Arial"/>
                <w:sz w:val="16"/>
                <w:szCs w:val="16"/>
              </w:rPr>
            </w:pPr>
            <w:r>
              <w:rPr>
                <w:rFonts w:ascii="Arial" w:hAnsi="Arial" w:cs="Arial"/>
                <w:sz w:val="16"/>
                <w:szCs w:val="16"/>
              </w:rPr>
              <w:t> </w:t>
            </w:r>
          </w:p>
        </w:tc>
        <w:tc>
          <w:tcPr>
            <w:tcW w:w="3491" w:type="dxa"/>
            <w:gridSpan w:val="6"/>
            <w:vMerge w:val="restart"/>
            <w:tcBorders>
              <w:top w:val="nil"/>
              <w:left w:val="nil"/>
              <w:bottom w:val="nil"/>
              <w:right w:val="nil"/>
            </w:tcBorders>
            <w:shd w:val="clear" w:color="auto" w:fill="auto"/>
            <w:vAlign w:val="bottom"/>
            <w:hideMark/>
          </w:tcPr>
          <w:p w:rsidR="004756F0" w:rsidRDefault="004756F0">
            <w:pPr>
              <w:rPr>
                <w:rFonts w:ascii="Arial" w:hAnsi="Arial" w:cs="Arial"/>
                <w:sz w:val="16"/>
                <w:szCs w:val="16"/>
              </w:rPr>
            </w:pPr>
            <w:r>
              <w:rPr>
                <w:rFonts w:ascii="Arial" w:hAnsi="Arial" w:cs="Arial"/>
                <w:sz w:val="16"/>
                <w:szCs w:val="16"/>
              </w:rPr>
              <w:t>ODVOZ SMEĆE FUŽINE, BELO SELO, VRATA, SLAVICA. BENKOVAC</w:t>
            </w:r>
          </w:p>
        </w:tc>
      </w:tr>
      <w:tr w:rsidR="004756F0" w:rsidTr="004756F0">
        <w:trPr>
          <w:trHeight w:val="225"/>
        </w:trPr>
        <w:tc>
          <w:tcPr>
            <w:tcW w:w="623" w:type="dxa"/>
            <w:tcBorders>
              <w:top w:val="nil"/>
              <w:left w:val="nil"/>
              <w:bottom w:val="nil"/>
              <w:right w:val="nil"/>
            </w:tcBorders>
            <w:shd w:val="clear" w:color="000000" w:fill="95B3D7"/>
            <w:noWrap/>
            <w:vAlign w:val="bottom"/>
            <w:hideMark/>
          </w:tcPr>
          <w:p w:rsidR="004756F0" w:rsidRDefault="004756F0">
            <w:pPr>
              <w:rPr>
                <w:rFonts w:ascii="Arial" w:hAnsi="Arial" w:cs="Arial"/>
                <w:sz w:val="16"/>
                <w:szCs w:val="16"/>
              </w:rPr>
            </w:pPr>
            <w:r>
              <w:rPr>
                <w:rFonts w:ascii="Arial" w:hAnsi="Arial" w:cs="Arial"/>
                <w:sz w:val="16"/>
                <w:szCs w:val="16"/>
              </w:rPr>
              <w:t> </w:t>
            </w:r>
          </w:p>
        </w:tc>
        <w:tc>
          <w:tcPr>
            <w:tcW w:w="3491" w:type="dxa"/>
            <w:gridSpan w:val="6"/>
            <w:vMerge/>
            <w:tcBorders>
              <w:top w:val="nil"/>
              <w:left w:val="nil"/>
              <w:bottom w:val="nil"/>
              <w:right w:val="nil"/>
            </w:tcBorders>
            <w:vAlign w:val="center"/>
            <w:hideMark/>
          </w:tcPr>
          <w:p w:rsidR="004756F0" w:rsidRDefault="004756F0">
            <w:pPr>
              <w:rPr>
                <w:rFonts w:ascii="Arial" w:hAnsi="Arial" w:cs="Arial"/>
                <w:sz w:val="16"/>
                <w:szCs w:val="16"/>
              </w:rPr>
            </w:pPr>
          </w:p>
        </w:tc>
      </w:tr>
      <w:tr w:rsidR="004756F0" w:rsidTr="004756F0">
        <w:trPr>
          <w:trHeight w:val="225"/>
        </w:trPr>
        <w:tc>
          <w:tcPr>
            <w:tcW w:w="623" w:type="dxa"/>
            <w:tcBorders>
              <w:top w:val="nil"/>
              <w:left w:val="nil"/>
              <w:bottom w:val="nil"/>
              <w:right w:val="nil"/>
            </w:tcBorders>
            <w:shd w:val="clear" w:color="000000" w:fill="E6B8B7"/>
            <w:noWrap/>
            <w:vAlign w:val="bottom"/>
            <w:hideMark/>
          </w:tcPr>
          <w:p w:rsidR="004756F0" w:rsidRDefault="004756F0">
            <w:pPr>
              <w:rPr>
                <w:rFonts w:ascii="Arial" w:hAnsi="Arial" w:cs="Arial"/>
                <w:sz w:val="16"/>
                <w:szCs w:val="16"/>
              </w:rPr>
            </w:pPr>
            <w:r>
              <w:rPr>
                <w:rFonts w:ascii="Arial" w:hAnsi="Arial" w:cs="Arial"/>
                <w:sz w:val="16"/>
                <w:szCs w:val="16"/>
              </w:rPr>
              <w:t> </w:t>
            </w:r>
          </w:p>
        </w:tc>
        <w:tc>
          <w:tcPr>
            <w:tcW w:w="2884" w:type="dxa"/>
            <w:gridSpan w:val="5"/>
            <w:tcBorders>
              <w:top w:val="nil"/>
              <w:left w:val="nil"/>
              <w:bottom w:val="nil"/>
              <w:right w:val="nil"/>
            </w:tcBorders>
            <w:shd w:val="clear" w:color="auto" w:fill="auto"/>
            <w:noWrap/>
            <w:vAlign w:val="bottom"/>
            <w:hideMark/>
          </w:tcPr>
          <w:p w:rsidR="004756F0" w:rsidRDefault="004756F0">
            <w:pPr>
              <w:rPr>
                <w:rFonts w:ascii="Arial" w:hAnsi="Arial" w:cs="Arial"/>
                <w:sz w:val="16"/>
                <w:szCs w:val="16"/>
              </w:rPr>
            </w:pPr>
            <w:r>
              <w:rPr>
                <w:rFonts w:ascii="Arial" w:hAnsi="Arial" w:cs="Arial"/>
                <w:sz w:val="16"/>
                <w:szCs w:val="16"/>
              </w:rPr>
              <w:t>LIČ I KONTEJNERI 1 M3 PRIVREDA</w:t>
            </w:r>
          </w:p>
        </w:tc>
        <w:tc>
          <w:tcPr>
            <w:tcW w:w="607" w:type="dxa"/>
            <w:tcBorders>
              <w:top w:val="nil"/>
              <w:left w:val="nil"/>
              <w:bottom w:val="nil"/>
              <w:right w:val="nil"/>
            </w:tcBorders>
            <w:shd w:val="clear" w:color="auto" w:fill="auto"/>
            <w:noWrap/>
            <w:vAlign w:val="bottom"/>
            <w:hideMark/>
          </w:tcPr>
          <w:p w:rsidR="004756F0" w:rsidRDefault="004756F0">
            <w:pPr>
              <w:rPr>
                <w:rFonts w:ascii="Arial" w:hAnsi="Arial" w:cs="Arial"/>
                <w:sz w:val="16"/>
                <w:szCs w:val="16"/>
              </w:rPr>
            </w:pPr>
          </w:p>
        </w:tc>
      </w:tr>
      <w:tr w:rsidR="004756F0" w:rsidTr="004756F0">
        <w:trPr>
          <w:trHeight w:val="225"/>
        </w:trPr>
        <w:tc>
          <w:tcPr>
            <w:tcW w:w="623" w:type="dxa"/>
            <w:tcBorders>
              <w:top w:val="nil"/>
              <w:left w:val="nil"/>
              <w:bottom w:val="nil"/>
              <w:right w:val="nil"/>
            </w:tcBorders>
            <w:shd w:val="clear" w:color="000000" w:fill="C4D79B"/>
            <w:noWrap/>
            <w:vAlign w:val="bottom"/>
            <w:hideMark/>
          </w:tcPr>
          <w:p w:rsidR="004756F0" w:rsidRDefault="004756F0">
            <w:pPr>
              <w:rPr>
                <w:rFonts w:ascii="Arial" w:hAnsi="Arial" w:cs="Arial"/>
                <w:sz w:val="16"/>
                <w:szCs w:val="16"/>
              </w:rPr>
            </w:pPr>
            <w:r>
              <w:rPr>
                <w:rFonts w:ascii="Arial" w:hAnsi="Arial" w:cs="Arial"/>
                <w:sz w:val="16"/>
                <w:szCs w:val="16"/>
              </w:rPr>
              <w:t> </w:t>
            </w:r>
          </w:p>
        </w:tc>
        <w:tc>
          <w:tcPr>
            <w:tcW w:w="2884" w:type="dxa"/>
            <w:gridSpan w:val="5"/>
            <w:tcBorders>
              <w:top w:val="nil"/>
              <w:left w:val="nil"/>
              <w:bottom w:val="nil"/>
              <w:right w:val="nil"/>
            </w:tcBorders>
            <w:shd w:val="clear" w:color="auto" w:fill="auto"/>
            <w:noWrap/>
            <w:vAlign w:val="bottom"/>
            <w:hideMark/>
          </w:tcPr>
          <w:p w:rsidR="004756F0" w:rsidRDefault="004756F0">
            <w:pPr>
              <w:rPr>
                <w:rFonts w:ascii="Arial" w:hAnsi="Arial" w:cs="Arial"/>
                <w:sz w:val="16"/>
                <w:szCs w:val="16"/>
              </w:rPr>
            </w:pPr>
            <w:r>
              <w:rPr>
                <w:rFonts w:ascii="Arial" w:hAnsi="Arial" w:cs="Arial"/>
                <w:sz w:val="16"/>
                <w:szCs w:val="16"/>
              </w:rPr>
              <w:t>DODATNI ODVOZI SMEĆA PRIVREDA</w:t>
            </w:r>
          </w:p>
        </w:tc>
        <w:tc>
          <w:tcPr>
            <w:tcW w:w="607" w:type="dxa"/>
            <w:tcBorders>
              <w:top w:val="nil"/>
              <w:left w:val="nil"/>
              <w:bottom w:val="nil"/>
              <w:right w:val="nil"/>
            </w:tcBorders>
            <w:shd w:val="clear" w:color="auto" w:fill="auto"/>
            <w:noWrap/>
            <w:vAlign w:val="bottom"/>
            <w:hideMark/>
          </w:tcPr>
          <w:p w:rsidR="004756F0" w:rsidRDefault="004756F0">
            <w:pPr>
              <w:rPr>
                <w:rFonts w:ascii="Arial" w:hAnsi="Arial" w:cs="Arial"/>
                <w:sz w:val="16"/>
                <w:szCs w:val="16"/>
              </w:rPr>
            </w:pPr>
          </w:p>
        </w:tc>
      </w:tr>
    </w:tbl>
    <w:p w:rsidR="00C05A95" w:rsidRPr="003A1502" w:rsidRDefault="00C05A95" w:rsidP="003A1502">
      <w:pPr>
        <w:jc w:val="both"/>
        <w:rPr>
          <w:rFonts w:asciiTheme="minorHAnsi" w:hAnsiTheme="minorHAnsi" w:cstheme="minorHAnsi"/>
          <w:b/>
          <w:color w:val="FF0000"/>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05A95" w:rsidRDefault="00C05A95" w:rsidP="003A1502">
      <w:pPr>
        <w:jc w:val="center"/>
        <w:rPr>
          <w:rFonts w:asciiTheme="minorHAnsi" w:hAnsiTheme="minorHAnsi" w:cstheme="minorHAnsi"/>
          <w:b/>
          <w:color w:val="FF0000"/>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C05A95" w:rsidSect="004756F0">
          <w:type w:val="continuous"/>
          <w:pgSz w:w="11906" w:h="16838"/>
          <w:pgMar w:top="567" w:right="1134" w:bottom="567" w:left="1134" w:header="709" w:footer="709" w:gutter="0"/>
          <w:cols w:num="2" w:space="708"/>
          <w:docGrid w:linePitch="360"/>
        </w:sectPr>
      </w:pPr>
    </w:p>
    <w:p w:rsidR="00C05A95" w:rsidRPr="00C05A95" w:rsidRDefault="00932BB1" w:rsidP="00C05A95">
      <w:pPr>
        <w:jc w:val="center"/>
        <w:rPr>
          <w:rFonts w:asciiTheme="minorHAnsi" w:hAnsiTheme="minorHAnsi" w:cstheme="minorHAnsi"/>
          <w:b/>
          <w:color w:val="FF0000"/>
          <w:sz w:val="24"/>
          <w:szCs w:val="24"/>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C05A95" w:rsidRPr="00C05A95" w:rsidSect="00C05A95">
          <w:type w:val="continuous"/>
          <w:pgSz w:w="11906" w:h="16838"/>
          <w:pgMar w:top="567" w:right="1134" w:bottom="567" w:left="1134" w:header="709" w:footer="709" w:gutter="0"/>
          <w:cols w:space="708"/>
          <w:docGrid w:linePitch="360"/>
        </w:sectPr>
      </w:pPr>
      <w:r w:rsidRPr="00C05A95">
        <w:rPr>
          <w:rFonts w:asciiTheme="minorHAnsi" w:hAnsiTheme="minorHAnsi" w:cstheme="minorHAnsi"/>
          <w:b/>
          <w:color w:val="FF0000"/>
          <w:sz w:val="24"/>
          <w:szCs w:val="24"/>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ŠTO SE DEŠAVA KADA NEPROPISNO ODLAŽETE VAŠ </w:t>
      </w:r>
      <w:r w:rsidR="00C05A95" w:rsidRPr="00C05A95">
        <w:rPr>
          <w:rFonts w:asciiTheme="minorHAnsi" w:hAnsiTheme="minorHAnsi" w:cstheme="minorHAnsi"/>
          <w:b/>
          <w:color w:val="FF0000"/>
          <w:sz w:val="24"/>
          <w:szCs w:val="24"/>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OTPAD – SLIKA KOJU NE ŽELIMO VIDJETI U NAŠEM ZELENOM SRCU</w:t>
      </w:r>
    </w:p>
    <w:p w:rsidR="00932BB1" w:rsidRDefault="00C05A95" w:rsidP="003A1502">
      <w:pPr>
        <w:jc w:val="center"/>
        <w:rPr>
          <w:rFonts w:asciiTheme="minorHAnsi" w:hAnsiTheme="minorHAnsi" w:cstheme="minorHAnsi"/>
          <w:b/>
          <w:color w:val="FF0000"/>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FF"/>
          <w:lang w:val="hr-HR"/>
        </w:rPr>
        <w:drawing>
          <wp:anchor distT="0" distB="0" distL="114300" distR="114300" simplePos="0" relativeHeight="251659264" behindDoc="1" locked="0" layoutInCell="1" allowOverlap="1">
            <wp:simplePos x="0" y="0"/>
            <wp:positionH relativeFrom="column">
              <wp:posOffset>3220720</wp:posOffset>
            </wp:positionH>
            <wp:positionV relativeFrom="paragraph">
              <wp:posOffset>144145</wp:posOffset>
            </wp:positionV>
            <wp:extent cx="2835275" cy="1681480"/>
            <wp:effectExtent l="0" t="0" r="3175" b="0"/>
            <wp:wrapTight wrapText="bothSides">
              <wp:wrapPolygon edited="0">
                <wp:start x="0" y="0"/>
                <wp:lineTo x="0" y="21290"/>
                <wp:lineTo x="21479" y="21290"/>
                <wp:lineTo x="21479" y="0"/>
                <wp:lineTo x="0" y="0"/>
              </wp:wrapPolygon>
            </wp:wrapTight>
            <wp:docPr id="3" name="Picture 3" descr="Slikovni rezultat za KONTEJNERI ZA SELEKTIVNI OTPAD SLIK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likovni rezultat za KONTEJNERI ZA SELEKTIVNI OTPAD SLIK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5275" cy="1681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A95" w:rsidRDefault="00C05A95" w:rsidP="003A1502">
      <w:pPr>
        <w:jc w:val="center"/>
        <w:rPr>
          <w:rFonts w:asciiTheme="minorHAnsi" w:hAnsiTheme="minorHAnsi" w:cstheme="minorHAnsi"/>
          <w:b/>
          <w:color w:val="FF0000"/>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C05A95" w:rsidSect="00C05A95">
          <w:type w:val="continuous"/>
          <w:pgSz w:w="11906" w:h="16838"/>
          <w:pgMar w:top="567" w:right="1134" w:bottom="567" w:left="1134" w:header="709" w:footer="709" w:gutter="0"/>
          <w:cols w:num="2" w:space="708"/>
          <w:docGrid w:linePitch="360"/>
        </w:sectPr>
      </w:pPr>
    </w:p>
    <w:p w:rsidR="00932BB1" w:rsidRDefault="004756F0" w:rsidP="003A1502">
      <w:pPr>
        <w:jc w:val="center"/>
        <w:rPr>
          <w:rFonts w:asciiTheme="minorHAnsi" w:hAnsiTheme="minorHAnsi" w:cstheme="minorHAnsi"/>
          <w:b/>
          <w:color w:val="FF0000"/>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FF"/>
          <w:lang w:val="hr-HR"/>
        </w:rPr>
        <w:drawing>
          <wp:anchor distT="0" distB="0" distL="114300" distR="114300" simplePos="0" relativeHeight="251658240" behindDoc="1" locked="0" layoutInCell="1" allowOverlap="1">
            <wp:simplePos x="0" y="0"/>
            <wp:positionH relativeFrom="column">
              <wp:posOffset>3220720</wp:posOffset>
            </wp:positionH>
            <wp:positionV relativeFrom="paragraph">
              <wp:posOffset>1739265</wp:posOffset>
            </wp:positionV>
            <wp:extent cx="2835275" cy="1249045"/>
            <wp:effectExtent l="0" t="0" r="3175" b="8255"/>
            <wp:wrapTight wrapText="bothSides">
              <wp:wrapPolygon edited="0">
                <wp:start x="0" y="0"/>
                <wp:lineTo x="0" y="21413"/>
                <wp:lineTo x="21479" y="21413"/>
                <wp:lineTo x="21479" y="0"/>
                <wp:lineTo x="0" y="0"/>
              </wp:wrapPolygon>
            </wp:wrapTight>
            <wp:docPr id="4" name="Picture 4" descr="Slikovni rezultat za KONTEJNERI ZA SELEKTIVNI OTPAD SLIK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likovni rezultat za KONTEJNERI ZA SELEKTIVNI OTPAD SLIK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5275" cy="1249045"/>
                    </a:xfrm>
                    <a:prstGeom prst="rect">
                      <a:avLst/>
                    </a:prstGeom>
                    <a:noFill/>
                    <a:ln>
                      <a:noFill/>
                    </a:ln>
                  </pic:spPr>
                </pic:pic>
              </a:graphicData>
            </a:graphic>
            <wp14:sizeRelH relativeFrom="page">
              <wp14:pctWidth>0</wp14:pctWidth>
            </wp14:sizeRelH>
            <wp14:sizeRelV relativeFrom="page">
              <wp14:pctHeight>0</wp14:pctHeight>
            </wp14:sizeRelV>
          </wp:anchor>
        </w:drawing>
      </w:r>
      <w:r w:rsidR="00C05A95">
        <w:rPr>
          <w:noProof/>
          <w:color w:val="0000FF"/>
          <w:lang w:val="hr-HR"/>
        </w:rPr>
        <w:drawing>
          <wp:anchor distT="0" distB="0" distL="114300" distR="114300" simplePos="0" relativeHeight="251660288" behindDoc="1" locked="0" layoutInCell="1" allowOverlap="1">
            <wp:simplePos x="0" y="0"/>
            <wp:positionH relativeFrom="column">
              <wp:posOffset>175260</wp:posOffset>
            </wp:positionH>
            <wp:positionV relativeFrom="paragraph">
              <wp:posOffset>0</wp:posOffset>
            </wp:positionV>
            <wp:extent cx="2835275" cy="2013585"/>
            <wp:effectExtent l="0" t="0" r="3175" b="5715"/>
            <wp:wrapTight wrapText="bothSides">
              <wp:wrapPolygon edited="0">
                <wp:start x="0" y="0"/>
                <wp:lineTo x="0" y="21457"/>
                <wp:lineTo x="21479" y="21457"/>
                <wp:lineTo x="21479" y="0"/>
                <wp:lineTo x="0" y="0"/>
              </wp:wrapPolygon>
            </wp:wrapTight>
            <wp:docPr id="1" name="Picture 1" descr="Slikovni rezultat za KONTEJNERI ZA SELEKTIVNI OTPAD SLIK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likovni rezultat za KONTEJNERI ZA SELEKTIVNI OTPAD SLIK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5275" cy="2013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56F0" w:rsidRPr="00932BB1" w:rsidRDefault="004756F0" w:rsidP="004756F0">
      <w:pPr>
        <w:jc w:val="both"/>
        <w:rPr>
          <w:rFonts w:asciiTheme="minorHAnsi" w:hAnsiTheme="minorHAnsi" w:cstheme="minorHAnsi"/>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BB1">
        <w:rPr>
          <w:rFonts w:asciiTheme="minorHAnsi" w:hAnsiTheme="minorHAnsi" w:cstheme="minorHAnsi"/>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Dužni smo upozoriti korisnike usluge odvoza komunalnog  otpada da ako budu odlagali otpad izvan propisanih posuda i koristili nepropisne vrećice, te odlagali komunalni otpad u kontejnere namijenjene selektivnom otpadu, da će isti biti sankcionirani od strane komunalnog redarstva. Odlaganje otpada u prirodu strogo je zabranjeno, za što su predviđene velike kazne. </w:t>
      </w:r>
    </w:p>
    <w:p w:rsidR="00932BB1" w:rsidRDefault="00C05A95" w:rsidP="003A1502">
      <w:pPr>
        <w:jc w:val="center"/>
        <w:rPr>
          <w:rFonts w:asciiTheme="minorHAnsi" w:hAnsiTheme="minorHAnsi" w:cstheme="minorHAnsi"/>
          <w:b/>
          <w:color w:val="FF0000"/>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FF0000"/>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w:t>
      </w:r>
    </w:p>
    <w:p w:rsidR="00C05A95" w:rsidRDefault="00C05A95" w:rsidP="003A1502">
      <w:pPr>
        <w:jc w:val="center"/>
        <w:rPr>
          <w:rFonts w:asciiTheme="minorHAnsi" w:hAnsiTheme="minorHAnsi" w:cstheme="minorHAnsi"/>
          <w:b/>
          <w:sz w:val="24"/>
          <w:szCs w:val="24"/>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C05A95" w:rsidSect="00C05A95">
          <w:type w:val="continuous"/>
          <w:pgSz w:w="11906" w:h="16838"/>
          <w:pgMar w:top="567" w:right="1134" w:bottom="567" w:left="1134" w:header="709" w:footer="709" w:gutter="0"/>
          <w:cols w:space="708"/>
          <w:docGrid w:linePitch="360"/>
        </w:sectPr>
      </w:pPr>
    </w:p>
    <w:p w:rsidR="003A1502" w:rsidRDefault="00932BB1" w:rsidP="003A1502">
      <w:pPr>
        <w:jc w:val="center"/>
        <w:rPr>
          <w:rFonts w:asciiTheme="minorHAnsi" w:hAnsiTheme="minorHAnsi" w:cstheme="minorHAnsi"/>
          <w:b/>
          <w:sz w:val="24"/>
          <w:szCs w:val="24"/>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sz w:val="24"/>
          <w:szCs w:val="24"/>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KANTE ILI VREĆ</w:t>
      </w:r>
      <w:r w:rsidR="003A1502" w:rsidRPr="00932BB1">
        <w:rPr>
          <w:rFonts w:asciiTheme="minorHAnsi" w:hAnsiTheme="minorHAnsi" w:cstheme="minorHAnsi"/>
          <w:b/>
          <w:sz w:val="24"/>
          <w:szCs w:val="24"/>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ICE</w:t>
      </w:r>
    </w:p>
    <w:p w:rsidR="004756F0" w:rsidRPr="00932BB1" w:rsidRDefault="004756F0" w:rsidP="003A1502">
      <w:pPr>
        <w:jc w:val="center"/>
        <w:rPr>
          <w:rFonts w:asciiTheme="minorHAnsi" w:hAnsiTheme="minorHAnsi" w:cstheme="minorHAnsi"/>
          <w:b/>
          <w:sz w:val="24"/>
          <w:szCs w:val="24"/>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1502" w:rsidRPr="00932BB1" w:rsidRDefault="003A1502" w:rsidP="003A1502">
      <w:pPr>
        <w:jc w:val="both"/>
        <w:rPr>
          <w:rFonts w:asciiTheme="minorHAnsi" w:hAnsiTheme="minorHAnsi" w:cstheme="minorHAnsi"/>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BB1">
        <w:rPr>
          <w:rFonts w:asciiTheme="minorHAnsi" w:hAnsiTheme="minorHAnsi" w:cstheme="minorHAnsi"/>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Korisnici koji nemaju zadužene i čipirane kante, te nisu u sistemu zajedničkih posuda, mogu kod nas nabaviti vrećice od 40 i 80 litara koje su posebno označene.</w:t>
      </w:r>
    </w:p>
    <w:p w:rsidR="003A1502" w:rsidRPr="00932BB1" w:rsidRDefault="003A1502" w:rsidP="003A1502">
      <w:pPr>
        <w:jc w:val="both"/>
        <w:rPr>
          <w:rFonts w:asciiTheme="minorHAnsi" w:hAnsiTheme="minorHAnsi" w:cstheme="minorHAnsi"/>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1502" w:rsidRPr="00932BB1" w:rsidRDefault="003A1502" w:rsidP="003A1502">
      <w:pPr>
        <w:jc w:val="both"/>
        <w:rPr>
          <w:rFonts w:asciiTheme="minorHAnsi" w:hAnsiTheme="minorHAnsi" w:cstheme="minorHAnsi"/>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BB1">
        <w:rPr>
          <w:rFonts w:asciiTheme="minorHAnsi" w:hAnsiTheme="minorHAnsi" w:cstheme="minorHAnsi"/>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Cijena vrećice od 40 l sa deponiranjem =2,62 kn</w:t>
      </w:r>
    </w:p>
    <w:p w:rsidR="003A1502" w:rsidRPr="00932BB1" w:rsidRDefault="003A1502" w:rsidP="003A1502">
      <w:pPr>
        <w:jc w:val="both"/>
        <w:rPr>
          <w:rFonts w:asciiTheme="minorHAnsi" w:hAnsiTheme="minorHAnsi" w:cstheme="minorHAnsi"/>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BB1">
        <w:rPr>
          <w:rFonts w:asciiTheme="minorHAnsi" w:hAnsiTheme="minorHAnsi" w:cstheme="minorHAnsi"/>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Cijena vrećice od 80 l sa deponiranjem = 4,15 kn</w:t>
      </w:r>
    </w:p>
    <w:p w:rsidR="004756F0" w:rsidRDefault="004756F0" w:rsidP="003A1502">
      <w:pPr>
        <w:jc w:val="both"/>
        <w:rPr>
          <w:rFonts w:asciiTheme="minorHAnsi" w:hAnsiTheme="minorHAnsi" w:cstheme="minorHAnsi"/>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1502" w:rsidRDefault="003A1502" w:rsidP="003A1502">
      <w:pPr>
        <w:jc w:val="both"/>
        <w:rPr>
          <w:rFonts w:asciiTheme="minorHAnsi" w:hAnsiTheme="minorHAnsi" w:cstheme="minorHAnsi"/>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BB1">
        <w:rPr>
          <w:rFonts w:asciiTheme="minorHAnsi" w:hAnsiTheme="minorHAnsi" w:cstheme="minorHAnsi"/>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Korisni</w:t>
      </w:r>
      <w:r w:rsidR="00932BB1" w:rsidRPr="00932BB1">
        <w:rPr>
          <w:rFonts w:asciiTheme="minorHAnsi" w:hAnsiTheme="minorHAnsi" w:cstheme="minorHAnsi"/>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 koji se koriste sistemom vrećica </w:t>
      </w:r>
      <w:r w:rsidR="00932BB1" w:rsidRPr="00C05A95">
        <w:rPr>
          <w:rFonts w:asciiTheme="minorHAnsi" w:hAnsiTheme="minorHAnsi" w:cstheme="minorHAnsi"/>
          <w:b/>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 plać</w:t>
      </w:r>
      <w:r w:rsidRPr="00C05A95">
        <w:rPr>
          <w:rFonts w:asciiTheme="minorHAnsi" w:hAnsiTheme="minorHAnsi" w:cstheme="minorHAnsi"/>
          <w:b/>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aju naknadno varijabiln</w:t>
      </w:r>
      <w:r w:rsidR="00932BB1" w:rsidRPr="00C05A95">
        <w:rPr>
          <w:rFonts w:asciiTheme="minorHAnsi" w:hAnsiTheme="minorHAnsi" w:cstheme="minorHAnsi"/>
          <w:b/>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dio cijene usluge</w:t>
      </w:r>
      <w:r w:rsidR="00932BB1" w:rsidRPr="00932BB1">
        <w:rPr>
          <w:rFonts w:asciiTheme="minorHAnsi" w:hAnsiTheme="minorHAnsi" w:cstheme="minorHAnsi"/>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već je plać</w:t>
      </w:r>
      <w:r w:rsidRPr="00932BB1">
        <w:rPr>
          <w:rFonts w:asciiTheme="minorHAnsi" w:hAnsiTheme="minorHAnsi" w:cstheme="minorHAnsi"/>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aju prilikom kupnje vrećice. </w:t>
      </w:r>
    </w:p>
    <w:p w:rsidR="003A1502" w:rsidRPr="00932BB1" w:rsidRDefault="003A1502" w:rsidP="003A1502">
      <w:pPr>
        <w:jc w:val="both"/>
        <w:rPr>
          <w:rFonts w:asciiTheme="minorHAnsi" w:hAnsiTheme="minorHAnsi" w:cstheme="minorHAnsi"/>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56F0" w:rsidRDefault="004756F0" w:rsidP="003A1502">
      <w:pPr>
        <w:jc w:val="both"/>
        <w:rPr>
          <w:rFonts w:asciiTheme="minorHAnsi" w:hAnsiTheme="minorHAnsi" w:cstheme="minorHAnsi"/>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1502" w:rsidRDefault="003A1502" w:rsidP="003A1502">
      <w:pPr>
        <w:jc w:val="both"/>
        <w:rPr>
          <w:rFonts w:asciiTheme="minorHAnsi" w:hAnsiTheme="minorHAnsi" w:cstheme="minorHAnsi"/>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BB1">
        <w:rPr>
          <w:rFonts w:asciiTheme="minorHAnsi" w:hAnsiTheme="minorHAnsi" w:cstheme="minorHAnsi"/>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Dužni smo upozoriti korisnike usluge odvoza komunalnog  otpada da ako budu odlagali otpad izvan propisanih posud</w:t>
      </w:r>
      <w:r w:rsidRPr="00932BB1">
        <w:rPr>
          <w:rFonts w:asciiTheme="minorHAnsi" w:hAnsiTheme="minorHAnsi" w:cstheme="minorHAnsi"/>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i koristili nepropisne vreć</w:t>
      </w:r>
      <w:r w:rsidRPr="00932BB1">
        <w:rPr>
          <w:rFonts w:asciiTheme="minorHAnsi" w:hAnsiTheme="minorHAnsi" w:cstheme="minorHAnsi"/>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ice, te odlagali komunalni otpad u kontej</w:t>
      </w:r>
      <w:r w:rsidR="00932BB1" w:rsidRPr="00932BB1">
        <w:rPr>
          <w:rFonts w:asciiTheme="minorHAnsi" w:hAnsiTheme="minorHAnsi" w:cstheme="minorHAnsi"/>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932BB1">
        <w:rPr>
          <w:rFonts w:asciiTheme="minorHAnsi" w:hAnsiTheme="minorHAnsi" w:cstheme="minorHAnsi"/>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ere nam</w:t>
      </w:r>
      <w:r w:rsidRPr="00932BB1">
        <w:rPr>
          <w:rFonts w:asciiTheme="minorHAnsi" w:hAnsiTheme="minorHAnsi" w:cstheme="minorHAnsi"/>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32BB1">
        <w:rPr>
          <w:rFonts w:asciiTheme="minorHAnsi" w:hAnsiTheme="minorHAnsi" w:cstheme="minorHAnsi"/>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jenjene selektivnom otpadu, da će isti biti sankcionirani od strane komunalnog redarstva. Odlaganje otpada u prirodu strogo je zabranjeno, za što su predviđene velike kazne. </w:t>
      </w:r>
    </w:p>
    <w:p w:rsidR="004756F0" w:rsidRDefault="004756F0" w:rsidP="003A1502">
      <w:pPr>
        <w:jc w:val="both"/>
        <w:rPr>
          <w:rFonts w:asciiTheme="minorHAnsi" w:hAnsiTheme="minorHAnsi" w:cstheme="minorHAnsi"/>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4756F0" w:rsidSect="00C05A95">
      <w:type w:val="continuous"/>
      <w:pgSz w:w="11906" w:h="16838"/>
      <w:pgMar w:top="567" w:right="1134" w:bottom="567"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0739C"/>
    <w:multiLevelType w:val="hybridMultilevel"/>
    <w:tmpl w:val="E956389C"/>
    <w:lvl w:ilvl="0" w:tplc="6952D86C">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1A"/>
    <w:rsid w:val="00334A1A"/>
    <w:rsid w:val="003A1502"/>
    <w:rsid w:val="004756F0"/>
    <w:rsid w:val="00484EE1"/>
    <w:rsid w:val="00557485"/>
    <w:rsid w:val="00932BB1"/>
    <w:rsid w:val="009F7796"/>
    <w:rsid w:val="00C05A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567F7F6-4E21-4BAD-A726-09AC70E4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A1A"/>
    <w:pPr>
      <w:spacing w:after="0" w:line="240" w:lineRule="auto"/>
    </w:pPr>
    <w:rPr>
      <w:rFonts w:ascii="Times New Roman" w:eastAsia="Times New Roman" w:hAnsi="Times New Roman" w:cs="Times New Roman"/>
      <w:sz w:val="20"/>
      <w:szCs w:val="20"/>
      <w:lang w:val="en-AU"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34A1A"/>
    <w:rPr>
      <w:color w:val="0000FF"/>
      <w:u w:val="single"/>
    </w:rPr>
  </w:style>
  <w:style w:type="paragraph" w:styleId="BodyText3">
    <w:name w:val="Body Text 3"/>
    <w:basedOn w:val="Normal"/>
    <w:link w:val="BodyText3Char"/>
    <w:semiHidden/>
    <w:rsid w:val="00334A1A"/>
    <w:pPr>
      <w:jc w:val="both"/>
    </w:pPr>
    <w:rPr>
      <w:rFonts w:ascii="Arial Narrow" w:hAnsi="Arial Narrow"/>
      <w:noProof/>
      <w:sz w:val="24"/>
      <w:szCs w:val="24"/>
      <w:lang w:val="hr-HR"/>
    </w:rPr>
  </w:style>
  <w:style w:type="character" w:customStyle="1" w:styleId="BodyText3Char">
    <w:name w:val="Body Text 3 Char"/>
    <w:basedOn w:val="DefaultParagraphFont"/>
    <w:link w:val="BodyText3"/>
    <w:semiHidden/>
    <w:rsid w:val="00334A1A"/>
    <w:rPr>
      <w:rFonts w:ascii="Arial Narrow" w:eastAsia="Times New Roman" w:hAnsi="Arial Narrow" w:cs="Times New Roman"/>
      <w:noProof/>
      <w:sz w:val="24"/>
      <w:szCs w:val="24"/>
      <w:lang w:eastAsia="hr-HR"/>
    </w:rPr>
  </w:style>
  <w:style w:type="character" w:styleId="Strong">
    <w:name w:val="Strong"/>
    <w:qFormat/>
    <w:rsid w:val="00334A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11648">
      <w:bodyDiv w:val="1"/>
      <w:marLeft w:val="0"/>
      <w:marRight w:val="0"/>
      <w:marTop w:val="0"/>
      <w:marBottom w:val="0"/>
      <w:divBdr>
        <w:top w:val="none" w:sz="0" w:space="0" w:color="auto"/>
        <w:left w:val="none" w:sz="0" w:space="0" w:color="auto"/>
        <w:bottom w:val="none" w:sz="0" w:space="0" w:color="auto"/>
        <w:right w:val="none" w:sz="0" w:space="0" w:color="auto"/>
      </w:divBdr>
    </w:div>
    <w:div w:id="353461127">
      <w:bodyDiv w:val="1"/>
      <w:marLeft w:val="0"/>
      <w:marRight w:val="0"/>
      <w:marTop w:val="0"/>
      <w:marBottom w:val="0"/>
      <w:divBdr>
        <w:top w:val="none" w:sz="0" w:space="0" w:color="auto"/>
        <w:left w:val="none" w:sz="0" w:space="0" w:color="auto"/>
        <w:bottom w:val="none" w:sz="0" w:space="0" w:color="auto"/>
        <w:right w:val="none" w:sz="0" w:space="0" w:color="auto"/>
      </w:divBdr>
    </w:div>
    <w:div w:id="1469132830">
      <w:bodyDiv w:val="1"/>
      <w:marLeft w:val="0"/>
      <w:marRight w:val="0"/>
      <w:marTop w:val="0"/>
      <w:marBottom w:val="0"/>
      <w:divBdr>
        <w:top w:val="none" w:sz="0" w:space="0" w:color="auto"/>
        <w:left w:val="none" w:sz="0" w:space="0" w:color="auto"/>
        <w:bottom w:val="none" w:sz="0" w:space="0" w:color="auto"/>
        <w:right w:val="none" w:sz="0" w:space="0" w:color="auto"/>
      </w:divBdr>
    </w:div>
    <w:div w:id="19453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td-fuzine.hr/cjenici/" TargetMode="External"/><Relationship Id="rId13" Type="http://schemas.openxmlformats.org/officeDocument/2006/relationships/hyperlink" Target="http://www.google.hr/url?sa=i&amp;rct=j&amp;q=&amp;esrc=s&amp;source=images&amp;cd=&amp;cad=rja&amp;uact=8&amp;ved=0ahUKEwjM6_6y_YfUAhVHSBQKHUGmDBkQjRwIBw&amp;url=http%3A%2F%2Ftuzlanski.ba%2Fcarsija%2Ftuzla-nakon-osam-dana-zapaljeni-kontejneri-za-selektivno-odlaganje-otpada-foto%2F&amp;psig=AFQjCNFF5KTy3btczC2JymY4HPT9fcwFHg&amp;ust=1495696333770924" TargetMode="External"/><Relationship Id="rId3" Type="http://schemas.openxmlformats.org/officeDocument/2006/relationships/styles" Target="styles.xml"/><Relationship Id="rId7" Type="http://schemas.openxmlformats.org/officeDocument/2006/relationships/hyperlink" Target="http://www.ktd-fuzine.hr" TargetMode="Externa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ktd-fuzine@ri.t-com.hr" TargetMode="External"/><Relationship Id="rId11" Type="http://schemas.openxmlformats.org/officeDocument/2006/relationships/hyperlink" Target="http://www.google.hr/url?sa=i&amp;rct=j&amp;q=&amp;esrc=s&amp;source=images&amp;cd=&amp;cad=rja&amp;uact=8&amp;ved=0ahUKEwicrMjZ_ofUAhXGPRQKHdYVBZ4QjRwIBw&amp;url=http%3A%2F%2Fwww.kastela.org%2Fnovosti%2Fpisma%2F1820-kastela-grad-smecad&amp;psig=AFQjCNFF5KTy3btczC2JymY4HPT9fcwFHg&amp;ust=14956963337709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google.hr/url?sa=i&amp;rct=j&amp;q=&amp;esrc=s&amp;source=images&amp;cd=&amp;cad=rja&amp;uact=8&amp;ved=0ahUKEwjy98XH_ofUAhWC7xQKHcgtD4gQjRwIBw&amp;url=http%3A%2F%2Fwww.jutarnji.hr%2Fvijesti%2Fhrvatska%2Fnova-pravila-za-razvrstavanje-otpada-smece-ce-se-morati-sortirati-i-bacati-u-sest-vrsta-kontejnera%2F1063430%2F&amp;psig=AFQjCNFF5KTy3btczC2JymY4HPT9fcwFHg&amp;ust=1495696333770924"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DB947-3795-49E4-80BF-BA9E2F45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1</cp:revision>
  <dcterms:created xsi:type="dcterms:W3CDTF">2017-05-24T06:16:00Z</dcterms:created>
  <dcterms:modified xsi:type="dcterms:W3CDTF">2017-05-24T07:36:00Z</dcterms:modified>
</cp:coreProperties>
</file>